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A61447" w14:textId="77777777" w:rsidR="00B377F8" w:rsidRPr="004F62BA" w:rsidRDefault="002D57C8" w:rsidP="00E50075">
      <w:pPr>
        <w:jc w:val="left"/>
        <w:rPr>
          <w:rFonts w:ascii="Arial" w:hAnsi="Arial" w:cs="Arial"/>
          <w:b/>
          <w:szCs w:val="24"/>
          <w:lang w:val="fr-FR"/>
        </w:rPr>
      </w:pPr>
      <w:r w:rsidRPr="004F62BA">
        <w:rPr>
          <w:rFonts w:ascii="Arial" w:hAnsi="Arial" w:cs="Arial"/>
          <w:b/>
          <w:szCs w:val="24"/>
          <w:lang w:val="fr-FR"/>
        </w:rPr>
        <w:t xml:space="preserve"> </w:t>
      </w:r>
    </w:p>
    <w:p w14:paraId="3664B6B2" w14:textId="67AC1EEF" w:rsidR="000A466F" w:rsidRPr="004F62BA" w:rsidRDefault="009A01FA" w:rsidP="00990720">
      <w:pPr>
        <w:framePr w:w="2835" w:hSpace="181" w:wrap="around" w:vAnchor="page" w:hAnchor="page" w:x="7717" w:y="2209" w:anchorLock="1"/>
        <w:shd w:val="solid" w:color="FFFFFF" w:fill="FFFFFF"/>
        <w:rPr>
          <w:rFonts w:ascii="Arial" w:hAnsi="Arial" w:cs="Arial"/>
          <w:b/>
          <w:sz w:val="20"/>
          <w:lang w:val="fr-FR"/>
        </w:rPr>
      </w:pPr>
      <w:r w:rsidRPr="004F62BA">
        <w:rPr>
          <w:rFonts w:ascii="Arial" w:hAnsi="Arial" w:cs="Arial"/>
          <w:b/>
          <w:sz w:val="20"/>
          <w:lang w:val="fr-FR"/>
        </w:rPr>
        <w:t>Contact</w:t>
      </w:r>
      <w:r w:rsidR="000A466F" w:rsidRPr="004F62BA">
        <w:rPr>
          <w:rFonts w:ascii="Arial" w:hAnsi="Arial" w:cs="Arial"/>
          <w:b/>
          <w:sz w:val="20"/>
          <w:lang w:val="fr-FR"/>
        </w:rPr>
        <w:t xml:space="preserve">: </w:t>
      </w:r>
    </w:p>
    <w:p w14:paraId="50C18867" w14:textId="77777777" w:rsidR="000A466F" w:rsidRPr="004F62BA" w:rsidRDefault="000A466F" w:rsidP="00990720">
      <w:pPr>
        <w:framePr w:w="2835" w:hSpace="181" w:wrap="around" w:vAnchor="page" w:hAnchor="page" w:x="7717" w:y="2209" w:anchorLock="1"/>
        <w:shd w:val="solid" w:color="FFFFFF" w:fill="FFFFFF"/>
        <w:rPr>
          <w:rFonts w:ascii="Arial" w:hAnsi="Arial" w:cs="Arial"/>
          <w:b/>
          <w:sz w:val="20"/>
          <w:lang w:val="fr-FR"/>
        </w:rPr>
      </w:pPr>
    </w:p>
    <w:p w14:paraId="2B9ACB09" w14:textId="30442504" w:rsidR="00586D02" w:rsidRPr="004F62BA" w:rsidRDefault="002514CF" w:rsidP="00990720">
      <w:pPr>
        <w:framePr w:w="2835" w:hSpace="181" w:wrap="around" w:vAnchor="page" w:hAnchor="page" w:x="7717" w:y="2209" w:anchorLock="1"/>
        <w:shd w:val="solid" w:color="FFFFFF" w:fill="FFFFFF"/>
        <w:rPr>
          <w:rFonts w:ascii="Arial" w:hAnsi="Arial" w:cs="Arial"/>
          <w:sz w:val="20"/>
          <w:lang w:val="fr-FR"/>
        </w:rPr>
      </w:pPr>
      <w:r w:rsidRPr="004F62BA">
        <w:rPr>
          <w:rFonts w:ascii="Arial" w:hAnsi="Arial" w:cs="Arial"/>
          <w:sz w:val="20"/>
          <w:lang w:val="fr-FR"/>
        </w:rPr>
        <w:t xml:space="preserve">Vanessa </w:t>
      </w:r>
      <w:r w:rsidR="00884ED4" w:rsidRPr="004F62BA">
        <w:rPr>
          <w:rFonts w:ascii="Arial" w:hAnsi="Arial" w:cs="Arial"/>
          <w:sz w:val="20"/>
          <w:lang w:val="fr-FR"/>
        </w:rPr>
        <w:t>Frekers</w:t>
      </w:r>
      <w:r w:rsidR="00840AB4" w:rsidRPr="004F62BA">
        <w:rPr>
          <w:rFonts w:ascii="Arial" w:hAnsi="Arial" w:cs="Arial"/>
          <w:sz w:val="20"/>
          <w:lang w:val="fr-FR"/>
        </w:rPr>
        <w:t>, B.Sc.</w:t>
      </w:r>
    </w:p>
    <w:p w14:paraId="6C6BD628" w14:textId="77777777" w:rsidR="00884ED4" w:rsidRPr="004F62BA" w:rsidRDefault="009636E3" w:rsidP="00990720">
      <w:pPr>
        <w:framePr w:w="2835" w:hSpace="181" w:wrap="around" w:vAnchor="page" w:hAnchor="page" w:x="7717" w:y="2209" w:anchorLock="1"/>
        <w:shd w:val="solid" w:color="FFFFFF" w:fill="FFFFFF"/>
        <w:rPr>
          <w:rFonts w:ascii="Arial" w:hAnsi="Arial" w:cs="Arial"/>
          <w:sz w:val="20"/>
          <w:lang w:val="fr-FR"/>
        </w:rPr>
      </w:pPr>
      <w:hyperlink r:id="rId9" w:history="1">
        <w:r w:rsidR="000317B8" w:rsidRPr="004F62BA">
          <w:rPr>
            <w:rStyle w:val="Hyperlink"/>
            <w:rFonts w:ascii="Arial" w:hAnsi="Arial" w:cs="Arial"/>
            <w:sz w:val="20"/>
            <w:lang w:val="fr-FR"/>
          </w:rPr>
          <w:t>press@sigmasoft.de</w:t>
        </w:r>
      </w:hyperlink>
      <w:r w:rsidR="00884ED4" w:rsidRPr="004F62BA">
        <w:rPr>
          <w:rFonts w:ascii="Arial" w:hAnsi="Arial" w:cs="Arial"/>
          <w:sz w:val="20"/>
          <w:lang w:val="fr-FR"/>
        </w:rPr>
        <w:t xml:space="preserve"> </w:t>
      </w:r>
    </w:p>
    <w:p w14:paraId="0003BE16" w14:textId="77777777" w:rsidR="00A45EBF" w:rsidRPr="004F62BA" w:rsidRDefault="00586D02" w:rsidP="00990720">
      <w:pPr>
        <w:framePr w:w="2835" w:hSpace="181" w:wrap="around" w:vAnchor="page" w:hAnchor="page" w:x="7717" w:y="2209" w:anchorLock="1"/>
        <w:shd w:val="solid" w:color="FFFFFF" w:fill="FFFFFF"/>
        <w:rPr>
          <w:rFonts w:ascii="Arial" w:hAnsi="Arial" w:cs="Arial"/>
          <w:sz w:val="20"/>
          <w:lang w:val="fr-FR"/>
        </w:rPr>
      </w:pPr>
      <w:r w:rsidRPr="004F62BA">
        <w:rPr>
          <w:rFonts w:ascii="Arial" w:hAnsi="Arial" w:cs="Arial"/>
          <w:sz w:val="20"/>
          <w:lang w:val="fr-FR"/>
        </w:rPr>
        <w:t>+49-241-89495-0</w:t>
      </w:r>
    </w:p>
    <w:p w14:paraId="2AA007B8" w14:textId="77777777" w:rsidR="00766340" w:rsidRPr="004F62BA" w:rsidRDefault="00766340" w:rsidP="00990720">
      <w:pPr>
        <w:framePr w:w="2835" w:hSpace="181" w:wrap="around" w:vAnchor="page" w:hAnchor="page" w:x="7717" w:y="2209" w:anchorLock="1"/>
        <w:shd w:val="solid" w:color="FFFFFF" w:fill="FFFFFF"/>
        <w:rPr>
          <w:rFonts w:ascii="Arial" w:hAnsi="Arial" w:cs="Arial"/>
          <w:sz w:val="20"/>
          <w:lang w:val="fr-FR"/>
        </w:rPr>
      </w:pPr>
      <w:r w:rsidRPr="004F62BA">
        <w:rPr>
          <w:rFonts w:ascii="Arial" w:hAnsi="Arial" w:cs="Arial"/>
          <w:sz w:val="20"/>
          <w:lang w:val="fr-FR"/>
        </w:rPr>
        <w:t>Kackertstr. 11</w:t>
      </w:r>
    </w:p>
    <w:p w14:paraId="5854DA63" w14:textId="77777777" w:rsidR="00766340" w:rsidRPr="004F62BA" w:rsidRDefault="00766340" w:rsidP="00990720">
      <w:pPr>
        <w:framePr w:w="2835" w:hSpace="181" w:wrap="around" w:vAnchor="page" w:hAnchor="page" w:x="7717" w:y="2209" w:anchorLock="1"/>
        <w:shd w:val="solid" w:color="FFFFFF" w:fill="FFFFFF"/>
        <w:rPr>
          <w:rFonts w:ascii="Arial" w:hAnsi="Arial" w:cs="Arial"/>
          <w:sz w:val="20"/>
          <w:lang w:val="fr-FR"/>
        </w:rPr>
      </w:pPr>
      <w:r w:rsidRPr="004F62BA">
        <w:rPr>
          <w:rFonts w:ascii="Arial" w:hAnsi="Arial" w:cs="Arial"/>
          <w:sz w:val="20"/>
          <w:lang w:val="fr-FR"/>
        </w:rPr>
        <w:t xml:space="preserve">D-52072 – Aachen </w:t>
      </w:r>
    </w:p>
    <w:p w14:paraId="4A4AE6A3" w14:textId="77777777" w:rsidR="000A466F" w:rsidRPr="004F62BA" w:rsidRDefault="000A466F" w:rsidP="00990720">
      <w:pPr>
        <w:framePr w:w="2835" w:hSpace="181" w:wrap="around" w:vAnchor="page" w:hAnchor="page" w:x="7717" w:y="2209" w:anchorLock="1"/>
        <w:shd w:val="solid" w:color="FFFFFF" w:fill="FFFFFF"/>
        <w:rPr>
          <w:rFonts w:ascii="Arial" w:hAnsi="Arial" w:cs="Arial"/>
          <w:sz w:val="20"/>
          <w:lang w:val="fr-FR"/>
        </w:rPr>
      </w:pPr>
    </w:p>
    <w:p w14:paraId="367ED521" w14:textId="29C23DE3" w:rsidR="000A466F" w:rsidRPr="004F62BA" w:rsidRDefault="00C94D4F" w:rsidP="000A466F">
      <w:pPr>
        <w:spacing w:after="200"/>
        <w:jc w:val="left"/>
        <w:rPr>
          <w:rFonts w:ascii="Arial" w:eastAsia="Calibri" w:hAnsi="Arial" w:cs="Arial"/>
          <w:b/>
          <w:bCs/>
          <w:color w:val="5F5F5F"/>
          <w:sz w:val="28"/>
          <w:szCs w:val="28"/>
          <w:lang w:val="fr-FR"/>
        </w:rPr>
      </w:pPr>
      <w:r w:rsidRPr="004F62BA">
        <w:rPr>
          <w:rFonts w:ascii="Arial" w:eastAsia="Calibri" w:hAnsi="Arial" w:cs="Arial"/>
          <w:b/>
          <w:bCs/>
          <w:color w:val="5F5F5F"/>
          <w:sz w:val="28"/>
          <w:szCs w:val="28"/>
          <w:lang w:val="fr-FR"/>
        </w:rPr>
        <w:t>Press Release</w:t>
      </w:r>
    </w:p>
    <w:p w14:paraId="3AC32BA1" w14:textId="1E348B32" w:rsidR="00D214B2" w:rsidRPr="004F62BA" w:rsidRDefault="00BC64FE" w:rsidP="00034AE0">
      <w:pPr>
        <w:rPr>
          <w:rFonts w:ascii="Arial" w:hAnsi="Arial" w:cs="Arial"/>
          <w:b/>
          <w:szCs w:val="24"/>
          <w:lang w:val="fr-FR"/>
        </w:rPr>
      </w:pPr>
      <w:r w:rsidRPr="004F62BA">
        <w:rPr>
          <w:rFonts w:ascii="Arial" w:hAnsi="Arial" w:cs="Arial"/>
          <w:b/>
          <w:noProof/>
          <w:szCs w:val="24"/>
          <w:lang w:val="fr-FR"/>
        </w:rPr>
        <w:drawing>
          <wp:anchor distT="0" distB="0" distL="114300" distR="114300" simplePos="0" relativeHeight="251658240" behindDoc="0" locked="0" layoutInCell="1" allowOverlap="1" wp14:anchorId="32BF7CDC" wp14:editId="11BEC71B">
            <wp:simplePos x="0" y="0"/>
            <wp:positionH relativeFrom="margin">
              <wp:align>left</wp:align>
            </wp:positionH>
            <wp:positionV relativeFrom="paragraph">
              <wp:posOffset>6985</wp:posOffset>
            </wp:positionV>
            <wp:extent cx="1038225" cy="1189423"/>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_2019_d_RGB.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38225" cy="1189423"/>
                    </a:xfrm>
                    <a:prstGeom prst="rect">
                      <a:avLst/>
                    </a:prstGeom>
                  </pic:spPr>
                </pic:pic>
              </a:graphicData>
            </a:graphic>
            <wp14:sizeRelH relativeFrom="margin">
              <wp14:pctWidth>0</wp14:pctWidth>
            </wp14:sizeRelH>
            <wp14:sizeRelV relativeFrom="margin">
              <wp14:pctHeight>0</wp14:pctHeight>
            </wp14:sizeRelV>
          </wp:anchor>
        </w:drawing>
      </w:r>
    </w:p>
    <w:p w14:paraId="6C6D94C1" w14:textId="77777777" w:rsidR="000317B8" w:rsidRPr="004F62BA" w:rsidRDefault="000317B8" w:rsidP="00034AE0">
      <w:pPr>
        <w:rPr>
          <w:rFonts w:ascii="Arial" w:hAnsi="Arial" w:cs="Arial"/>
          <w:b/>
          <w:szCs w:val="24"/>
          <w:lang w:val="fr-FR"/>
        </w:rPr>
      </w:pPr>
    </w:p>
    <w:p w14:paraId="42F0A514" w14:textId="77777777" w:rsidR="000317B8" w:rsidRPr="004F62BA" w:rsidRDefault="000317B8" w:rsidP="00034AE0">
      <w:pPr>
        <w:rPr>
          <w:rFonts w:ascii="Arial" w:hAnsi="Arial" w:cs="Arial"/>
          <w:b/>
          <w:szCs w:val="24"/>
          <w:lang w:val="fr-FR"/>
        </w:rPr>
      </w:pPr>
    </w:p>
    <w:p w14:paraId="24F9B893" w14:textId="77777777" w:rsidR="000317B8" w:rsidRPr="004F62BA" w:rsidRDefault="000317B8" w:rsidP="00034AE0">
      <w:pPr>
        <w:rPr>
          <w:rFonts w:ascii="Arial" w:hAnsi="Arial" w:cs="Arial"/>
          <w:b/>
          <w:szCs w:val="24"/>
          <w:lang w:val="fr-FR"/>
        </w:rPr>
      </w:pPr>
    </w:p>
    <w:p w14:paraId="1B2A9DBF" w14:textId="77777777" w:rsidR="000317B8" w:rsidRPr="004F62BA" w:rsidRDefault="000317B8" w:rsidP="00034AE0">
      <w:pPr>
        <w:rPr>
          <w:rFonts w:ascii="Arial" w:hAnsi="Arial" w:cs="Arial"/>
          <w:b/>
          <w:szCs w:val="24"/>
          <w:lang w:val="fr-FR"/>
        </w:rPr>
      </w:pPr>
    </w:p>
    <w:p w14:paraId="4CF260A8" w14:textId="43F15034" w:rsidR="000317B8" w:rsidRPr="004F62BA" w:rsidRDefault="000317B8" w:rsidP="00034AE0">
      <w:pPr>
        <w:rPr>
          <w:rFonts w:ascii="Arial" w:hAnsi="Arial" w:cs="Arial"/>
          <w:b/>
          <w:szCs w:val="24"/>
          <w:lang w:val="fr-FR"/>
        </w:rPr>
      </w:pPr>
    </w:p>
    <w:p w14:paraId="1B9EB4E2" w14:textId="77777777" w:rsidR="00BC64FE" w:rsidRPr="004F62BA" w:rsidRDefault="00BC64FE" w:rsidP="00034AE0">
      <w:pPr>
        <w:rPr>
          <w:rFonts w:ascii="Arial" w:hAnsi="Arial" w:cs="Arial"/>
          <w:b/>
          <w:szCs w:val="24"/>
          <w:lang w:val="fr-FR"/>
        </w:rPr>
      </w:pPr>
    </w:p>
    <w:p w14:paraId="207CA676" w14:textId="39B20940" w:rsidR="004F62BA" w:rsidRPr="00A90A72" w:rsidRDefault="004F62BA" w:rsidP="00A90A72">
      <w:pPr>
        <w:jc w:val="center"/>
        <w:rPr>
          <w:rFonts w:ascii="Arial" w:eastAsia="Calibri" w:hAnsi="Arial"/>
          <w:b/>
          <w:sz w:val="22"/>
          <w:szCs w:val="22"/>
          <w:lang w:val="fr-FR" w:eastAsia="en-US"/>
        </w:rPr>
      </w:pPr>
      <w:r>
        <w:rPr>
          <w:rFonts w:ascii="Arial" w:eastAsia="Calibri" w:hAnsi="Arial"/>
          <w:b/>
          <w:sz w:val="22"/>
          <w:szCs w:val="22"/>
          <w:lang w:val="fr-FR" w:eastAsia="en-US"/>
        </w:rPr>
        <w:t>Moules d'injection</w:t>
      </w:r>
      <w:r w:rsidR="003C1F08" w:rsidRPr="004F62BA">
        <w:rPr>
          <w:rFonts w:ascii="Arial" w:eastAsia="Calibri" w:hAnsi="Arial"/>
          <w:b/>
          <w:sz w:val="22"/>
          <w:szCs w:val="22"/>
          <w:lang w:val="fr-FR" w:eastAsia="en-US"/>
        </w:rPr>
        <w:t>:</w:t>
      </w:r>
    </w:p>
    <w:p w14:paraId="11E7C6DE" w14:textId="2BD8352C" w:rsidR="00983A79" w:rsidRDefault="004F62BA" w:rsidP="00E72D52">
      <w:pPr>
        <w:jc w:val="center"/>
        <w:rPr>
          <w:rFonts w:ascii="Arial" w:hAnsi="Arial" w:cs="Arial"/>
          <w:b/>
          <w:sz w:val="28"/>
          <w:lang w:val="fr-FR"/>
        </w:rPr>
      </w:pPr>
      <w:r w:rsidRPr="004F62BA">
        <w:rPr>
          <w:rFonts w:ascii="Arial" w:hAnsi="Arial" w:cs="Arial"/>
          <w:b/>
          <w:sz w:val="28"/>
          <w:lang w:val="fr-FR"/>
        </w:rPr>
        <w:t>D</w:t>
      </w:r>
      <w:r>
        <w:rPr>
          <w:rFonts w:ascii="Arial" w:hAnsi="Arial" w:cs="Arial"/>
          <w:b/>
          <w:sz w:val="28"/>
          <w:lang w:val="fr-FR"/>
        </w:rPr>
        <w:t>es d</w:t>
      </w:r>
      <w:r w:rsidRPr="004F62BA">
        <w:rPr>
          <w:rFonts w:ascii="Arial" w:hAnsi="Arial" w:cs="Arial"/>
          <w:b/>
          <w:sz w:val="28"/>
          <w:lang w:val="fr-FR"/>
        </w:rPr>
        <w:t>écisions plus faciles dans la conception de moules à l'aide du moulage virtuel</w:t>
      </w:r>
    </w:p>
    <w:p w14:paraId="43FF1512" w14:textId="77777777" w:rsidR="004F62BA" w:rsidRPr="004F62BA" w:rsidRDefault="004F62BA" w:rsidP="00E72D52">
      <w:pPr>
        <w:jc w:val="center"/>
        <w:rPr>
          <w:rFonts w:ascii="Arial" w:eastAsia="Calibri" w:hAnsi="Arial" w:cs="Arial"/>
          <w:b/>
          <w:sz w:val="28"/>
          <w:szCs w:val="24"/>
          <w:lang w:val="fr-FR" w:eastAsia="en-US"/>
        </w:rPr>
      </w:pPr>
    </w:p>
    <w:p w14:paraId="3F7D10BD" w14:textId="16A08755" w:rsidR="00E97CE2" w:rsidRDefault="004F62BA" w:rsidP="00D33828">
      <w:pPr>
        <w:jc w:val="center"/>
        <w:rPr>
          <w:rFonts w:ascii="Arial" w:eastAsia="Calibri" w:hAnsi="Arial"/>
          <w:b/>
          <w:szCs w:val="24"/>
          <w:lang w:val="fr-FR" w:eastAsia="en-US"/>
        </w:rPr>
      </w:pPr>
      <w:r w:rsidRPr="004F62BA">
        <w:rPr>
          <w:rFonts w:ascii="Arial" w:eastAsia="Calibri" w:hAnsi="Arial"/>
          <w:b/>
          <w:szCs w:val="24"/>
          <w:lang w:val="fr-FR" w:eastAsia="en-US"/>
        </w:rPr>
        <w:t>La simulation préalable de la déformation des broches aide à sélectionner les matériaux du moule</w:t>
      </w:r>
    </w:p>
    <w:p w14:paraId="27749641" w14:textId="77777777" w:rsidR="004F62BA" w:rsidRPr="004F62BA" w:rsidRDefault="004F62BA" w:rsidP="00D33828">
      <w:pPr>
        <w:jc w:val="center"/>
        <w:rPr>
          <w:sz w:val="28"/>
          <w:szCs w:val="28"/>
          <w:lang w:val="fr-FR" w:eastAsia="en-US"/>
        </w:rPr>
      </w:pPr>
    </w:p>
    <w:p w14:paraId="35229AB7" w14:textId="134E30C7" w:rsidR="005113B5" w:rsidRPr="004F62BA" w:rsidRDefault="004F62BA" w:rsidP="00A90A72">
      <w:pPr>
        <w:spacing w:line="360" w:lineRule="auto"/>
        <w:jc w:val="center"/>
        <w:rPr>
          <w:rFonts w:ascii="Arial" w:eastAsia="Calibri" w:hAnsi="Arial" w:cs="Arial"/>
          <w:i/>
          <w:sz w:val="22"/>
          <w:szCs w:val="22"/>
          <w:lang w:val="fr-FR" w:eastAsia="en-US"/>
        </w:rPr>
      </w:pPr>
      <w:r w:rsidRPr="004F62BA">
        <w:rPr>
          <w:rFonts w:ascii="Arial" w:eastAsia="Calibri" w:hAnsi="Arial" w:cs="Arial"/>
          <w:i/>
          <w:sz w:val="22"/>
          <w:szCs w:val="22"/>
          <w:lang w:val="fr-FR" w:eastAsia="en-US"/>
        </w:rPr>
        <w:t>SIGMASOFT</w:t>
      </w:r>
      <w:r w:rsidRPr="00A90A72">
        <w:rPr>
          <w:rFonts w:ascii="Arial" w:eastAsia="Calibri" w:hAnsi="Arial" w:cs="Arial"/>
          <w:i/>
          <w:sz w:val="22"/>
          <w:szCs w:val="22"/>
          <w:vertAlign w:val="superscript"/>
          <w:lang w:val="fr-FR" w:eastAsia="en-US"/>
        </w:rPr>
        <w:t>®</w:t>
      </w:r>
      <w:r w:rsidRPr="004F62BA">
        <w:rPr>
          <w:rFonts w:ascii="Arial" w:eastAsia="Calibri" w:hAnsi="Arial" w:cs="Arial"/>
          <w:i/>
          <w:sz w:val="22"/>
          <w:szCs w:val="22"/>
          <w:lang w:val="fr-FR" w:eastAsia="en-US"/>
        </w:rPr>
        <w:t xml:space="preserve"> offre de nombreuses possibilités pour prévoir le retrait et la déformation des pièces plastiques. De plus, il est possible de simuler la déformation d'inserts ou de broches pendant le remplissage. SIGMA simule et compare la déformation de broches faites </w:t>
      </w:r>
      <w:r>
        <w:rPr>
          <w:rFonts w:ascii="Arial" w:eastAsia="Calibri" w:hAnsi="Arial" w:cs="Arial"/>
          <w:i/>
          <w:sz w:val="22"/>
          <w:szCs w:val="22"/>
          <w:lang w:val="fr-FR" w:eastAsia="en-US"/>
        </w:rPr>
        <w:t>en</w:t>
      </w:r>
      <w:r w:rsidRPr="004F62BA">
        <w:rPr>
          <w:rFonts w:ascii="Arial" w:eastAsia="Calibri" w:hAnsi="Arial" w:cs="Arial"/>
          <w:i/>
          <w:sz w:val="22"/>
          <w:szCs w:val="22"/>
          <w:lang w:val="fr-FR" w:eastAsia="en-US"/>
        </w:rPr>
        <w:t xml:space="preserve"> deux matériaux de moule différents dans les mêmes conditions de process. Les calculs sont basés sur le déséquilibre du flux de matière à l'intérieur de la cavité et sur les propriétés mécaniques des deux matériaux.</w:t>
      </w:r>
    </w:p>
    <w:p w14:paraId="0B96249E" w14:textId="15092DF6" w:rsidR="001920B7" w:rsidRPr="004F62BA" w:rsidRDefault="000E1BD3" w:rsidP="002C172C">
      <w:pPr>
        <w:spacing w:after="200" w:line="288" w:lineRule="auto"/>
        <w:jc w:val="center"/>
        <w:rPr>
          <w:rFonts w:ascii="Arial" w:eastAsia="Calibri" w:hAnsi="Arial" w:cs="Arial"/>
          <w:i/>
          <w:sz w:val="22"/>
          <w:szCs w:val="22"/>
          <w:lang w:val="fr-FR" w:eastAsia="en-US"/>
        </w:rPr>
      </w:pPr>
      <w:r w:rsidRPr="004F62BA">
        <w:rPr>
          <w:rFonts w:ascii="Arial" w:eastAsia="Calibri" w:hAnsi="Arial" w:cs="Arial"/>
          <w:i/>
          <w:noProof/>
          <w:sz w:val="22"/>
          <w:szCs w:val="22"/>
          <w:lang w:val="fr-FR"/>
        </w:rPr>
        <mc:AlternateContent>
          <mc:Choice Requires="wps">
            <w:drawing>
              <wp:anchor distT="0" distB="0" distL="114300" distR="114300" simplePos="0" relativeHeight="251661312" behindDoc="0" locked="0" layoutInCell="1" allowOverlap="1" wp14:anchorId="45A775DC" wp14:editId="3FCC2C34">
                <wp:simplePos x="0" y="0"/>
                <wp:positionH relativeFrom="column">
                  <wp:posOffset>2969946</wp:posOffset>
                </wp:positionH>
                <wp:positionV relativeFrom="paragraph">
                  <wp:posOffset>2059788</wp:posOffset>
                </wp:positionV>
                <wp:extent cx="658368" cy="255905"/>
                <wp:effectExtent l="0" t="0" r="27940" b="10795"/>
                <wp:wrapNone/>
                <wp:docPr id="17" name="Textfeld 17"/>
                <wp:cNvGraphicFramePr/>
                <a:graphic xmlns:a="http://schemas.openxmlformats.org/drawingml/2006/main">
                  <a:graphicData uri="http://schemas.microsoft.com/office/word/2010/wordprocessingShape">
                    <wps:wsp>
                      <wps:cNvSpPr txBox="1"/>
                      <wps:spPr>
                        <a:xfrm>
                          <a:off x="0" y="0"/>
                          <a:ext cx="658368" cy="255905"/>
                        </a:xfrm>
                        <a:prstGeom prst="rect">
                          <a:avLst/>
                        </a:prstGeom>
                        <a:solidFill>
                          <a:schemeClr val="lt1"/>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739F316B" w14:textId="205241AC" w:rsidR="00983A79" w:rsidRPr="00E4217E" w:rsidRDefault="000E1BD3" w:rsidP="00983A79">
                            <w:pPr>
                              <w:jc w:val="center"/>
                              <w:rPr>
                                <w:rFonts w:ascii="Arial" w:hAnsi="Arial" w:cs="Arial"/>
                                <w:sz w:val="22"/>
                              </w:rPr>
                            </w:pPr>
                            <w:r>
                              <w:rPr>
                                <w:rFonts w:ascii="Arial" w:hAnsi="Arial" w:cs="Arial"/>
                                <w:sz w:val="22"/>
                              </w:rPr>
                              <w:t>420 SS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A775DC" id="_x0000_t202" coordsize="21600,21600" o:spt="202" path="m,l,21600r21600,l21600,xe">
                <v:stroke joinstyle="miter"/>
                <v:path gradientshapeok="t" o:connecttype="rect"/>
              </v:shapetype>
              <v:shape id="Textfeld 17" o:spid="_x0000_s1026" type="#_x0000_t202" style="position:absolute;left:0;text-align:left;margin-left:233.85pt;margin-top:162.2pt;width:51.85pt;height:20.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vFRkgIAALUFAAAOAAAAZHJzL2Uyb0RvYy54bWysVE1PGzEQvVfqf7B8L5sEQiFig1IQVSUE&#10;qFBxdrw2WdXrcW0n2fTX99m7SYByoepl1/Y8P8+8+Tg7bxvDVsqHmmzJhwcDzpSVVNX2qeQ/Hq4+&#10;nXAWorCVMGRVyTcq8PPpxw9nazdRI1qQqZRnILFhsnYlX8ToJkUR5EI1IhyQUxZGTb4REVv/VFRe&#10;rMHemGI0GBwXa/KV8yRVCDi97Ix8mvm1VjLeah1UZKbk8C3mr8/fefoW0zMxefLCLWrZuyH+wYtG&#10;1BaP7qguRRRs6eu/qJpaegqk44GkpiCta6lyDIhmOHgVzf1COJVjgTjB7WQK/49W3qzuPKsr5O4z&#10;Z1Y0yNGDaqNWpmI4gj5rFyaA3TsAY/uFWmC35wGHKexW+yb9ERCDHUpvduqCjUkcHo9PDo9RDhKm&#10;0Xh8OhgnlmJ/2fkQvypqWFqU3CN5WVOxug6xg24h6a1Apq6uamPyJhWMujCerQRSbWJ2EeQvUMay&#10;NRw5HA8y8QtbLrk9Q2zfYACfsek5lUurdysJ1AmRV3FjVMIY+11pSJv1eMNHIaWyOz8zOqE0InrP&#10;xR6/9+o9l7s4cCO/TDbuLje1Jd+p9FLa6udWGN3hkcNncadlbOdtXzhzqjaoG09d5wUnr2pk91qE&#10;eCc8Wg2lgvERb/HRhpAd6lecLcj/fus84dEBsHK2RuuWPPxaCq84M98seuN0eHSUej1vjsafR9j4&#10;55b5c4tdNheEkhliUDmZlwkfzXapPTWPmDKz9CpMwkq8XXIZ/XZzEbuRgjkl1WyWYehvJ+K1vXcy&#10;kSeBU/U+tI/Cu77EI3rjhrZtLiavKr3DppuWZstIus5tkCTudO2lx2zIjdTPsTR8nu8zaj9tp38A&#10;AAD//wMAUEsDBBQABgAIAAAAIQBAnT8h3wAAAAsBAAAPAAAAZHJzL2Rvd25yZXYueG1sTI9NT4NA&#10;EIbvJv6HzZh4s0uRgiBLY4y9t9W0eltgCkR2lrBLi/56x5Pe5uPJO8/k69n04oyj6ywpWC4CEEiV&#10;rTtqFLy9bu4eQDivqda9JVTwhQ7WxfVVrrPaXmiH571vBIeQy7SC1vshk9JVLRrtFnZA4t3JjkZ7&#10;bsdG1qO+cLjpZRgEsTS6I77Q6gGfW6w+95NREJ5e/LY87tLp/aNbpQf0m+13qtTtzfz0CMLj7P9g&#10;+NVndSjYqbQT1U70CqI4SRhVcB9GEQgmVsmSi5IncZSALHL5/4fiBwAA//8DAFBLAQItABQABgAI&#10;AAAAIQC2gziS/gAAAOEBAAATAAAAAAAAAAAAAAAAAAAAAABbQ29udGVudF9UeXBlc10ueG1sUEsB&#10;Ai0AFAAGAAgAAAAhADj9If/WAAAAlAEAAAsAAAAAAAAAAAAAAAAALwEAAF9yZWxzLy5yZWxzUEsB&#10;Ai0AFAAGAAgAAAAhAGVi8VGSAgAAtQUAAA4AAAAAAAAAAAAAAAAALgIAAGRycy9lMm9Eb2MueG1s&#10;UEsBAi0AFAAGAAgAAAAhAECdPyHfAAAACwEAAA8AAAAAAAAAAAAAAAAA7AQAAGRycy9kb3ducmV2&#10;LnhtbFBLBQYAAAAABAAEAPMAAAD4BQAAAAA=&#10;" fillcolor="white [3201]" strokecolor="black [3213]" strokeweight=".5pt">
                <v:textbox>
                  <w:txbxContent>
                    <w:p w14:paraId="739F316B" w14:textId="205241AC" w:rsidR="00983A79" w:rsidRPr="00E4217E" w:rsidRDefault="000E1BD3" w:rsidP="00983A79">
                      <w:pPr>
                        <w:jc w:val="center"/>
                        <w:rPr>
                          <w:rFonts w:ascii="Arial" w:hAnsi="Arial" w:cs="Arial"/>
                          <w:sz w:val="22"/>
                        </w:rPr>
                      </w:pPr>
                      <w:r>
                        <w:rPr>
                          <w:rFonts w:ascii="Arial" w:hAnsi="Arial" w:cs="Arial"/>
                          <w:sz w:val="22"/>
                        </w:rPr>
                        <w:t>420 SS</w:t>
                      </w:r>
                    </w:p>
                  </w:txbxContent>
                </v:textbox>
              </v:shape>
            </w:pict>
          </mc:Fallback>
        </mc:AlternateContent>
      </w:r>
      <w:r w:rsidRPr="004F62BA">
        <w:rPr>
          <w:rFonts w:ascii="Arial" w:eastAsia="Calibri" w:hAnsi="Arial" w:cs="Arial"/>
          <w:i/>
          <w:noProof/>
          <w:sz w:val="22"/>
          <w:szCs w:val="22"/>
          <w:lang w:val="fr-FR"/>
        </w:rPr>
        <mc:AlternateContent>
          <mc:Choice Requires="wps">
            <w:drawing>
              <wp:anchor distT="0" distB="0" distL="114300" distR="114300" simplePos="0" relativeHeight="251660288" behindDoc="0" locked="0" layoutInCell="1" allowOverlap="1" wp14:anchorId="25C98417" wp14:editId="1C34FFB9">
                <wp:simplePos x="0" y="0"/>
                <wp:positionH relativeFrom="column">
                  <wp:posOffset>1506829</wp:posOffset>
                </wp:positionH>
                <wp:positionV relativeFrom="paragraph">
                  <wp:posOffset>2059610</wp:posOffset>
                </wp:positionV>
                <wp:extent cx="1331316" cy="255905"/>
                <wp:effectExtent l="0" t="0" r="21590" b="10795"/>
                <wp:wrapNone/>
                <wp:docPr id="16" name="Textfeld 16"/>
                <wp:cNvGraphicFramePr/>
                <a:graphic xmlns:a="http://schemas.openxmlformats.org/drawingml/2006/main">
                  <a:graphicData uri="http://schemas.microsoft.com/office/word/2010/wordprocessingShape">
                    <wps:wsp>
                      <wps:cNvSpPr txBox="1"/>
                      <wps:spPr>
                        <a:xfrm>
                          <a:off x="0" y="0"/>
                          <a:ext cx="1331316" cy="255905"/>
                        </a:xfrm>
                        <a:prstGeom prst="rect">
                          <a:avLst/>
                        </a:prstGeom>
                        <a:solidFill>
                          <a:schemeClr val="lt1"/>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54F8731E" w14:textId="2C15768F" w:rsidR="00983A79" w:rsidRPr="00E4217E" w:rsidRDefault="000E1BD3" w:rsidP="00983A79">
                            <w:pPr>
                              <w:jc w:val="center"/>
                              <w:rPr>
                                <w:rFonts w:ascii="Arial" w:hAnsi="Arial" w:cs="Arial"/>
                                <w:sz w:val="22"/>
                              </w:rPr>
                            </w:pPr>
                            <w:r>
                              <w:rPr>
                                <w:rFonts w:ascii="Arial" w:hAnsi="Arial" w:cs="Arial"/>
                                <w:sz w:val="22"/>
                              </w:rPr>
                              <w:t>Tungsten Carbide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5C98417" id="Textfeld 16" o:spid="_x0000_s1027" type="#_x0000_t202" style="position:absolute;left:0;text-align:left;margin-left:118.65pt;margin-top:162.15pt;width:104.85pt;height:20.1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ePHkQIAALsFAAAOAAAAZHJzL2Uyb0RvYy54bWysVEtPGzEQvlfqf7B8L5snLREblIKoKiFA&#10;hYqz47UTq7bHtZ3spr+esXc3CZQLVS+7tueb1zeP84vGaLIVPiiwJR2eDCgRlkOl7KqkPx+vP32h&#10;JERmK6bBipLuRKAX848fzms3EyNYg66EJ2jEhlntSrqO0c2KIvC1MCycgBMWhRK8YRGvflVUntVo&#10;3ehiNBicFjX4ynngIgR8vWqFdJ7tSyl4vJMyiEh0STG2mL8+f5fpW8zP2WzlmVsr3oXB/iEKw5RF&#10;p3tTVywysvHqL1NGcQ8BZDzhYAqQUnGRc8BshoNX2TysmRM5FyQnuD1N4f+Z5bfbe09UhbU7pcQy&#10;gzV6FE2UQlcEn5Cf2oUZwh4cAmPzFRrE9u8BH1PajfQm/TEhgnJkerdnF60RnpTG4+E4eeEoG02n&#10;Z4NpMlMctJ0P8ZsAQ9KhpB6rl0ll25sQW2gPSc4CaFVdK63zJXWMuNSebBnWWsccIxp/gdKW1CU9&#10;HU8H2fALWe65g4XYvGEB7Wmb3IncW11YiaGWiXyKOy0SRtsfQiK3mZA3YmScC7uPM6MTSmJG71Hs&#10;8Ieo3qPc5oEa2TPYuFc2yoJvWXpJbfWrJ0a2eKzhUd7pGJtl0zZV3yhLqHbYPx7aCQyOXyss8g0L&#10;8Z55HDlsGVwj8Q4/UgMWCboTJWvwf956T3icBJRSUuMIlzT83jAvKNHfLc7I2XAySTOfL5Pp5xFe&#10;/LFkeSyxG3MJ2DlDXFiO52PCR90fpQfzhNtmkbyiiFmOvksa++NlbBcLbisuFosMwil3LN7YB8eT&#10;6cRyauHH5ol51/V5xAm5hX7Y2exVu7fYpGlhsYkgVZ6FxHPLasc/bog8Td02Syvo+J5Rh507fwYA&#10;AP//AwBQSwMEFAAGAAgAAAAhAELVFaHgAAAACwEAAA8AAABkcnMvZG93bnJldi54bWxMj0FLw0AQ&#10;he+C/2EZwYvYjUlIJWZTRJCil2Kr4HGbHbOh2dmwu23jv3c86W1m3uPN95rV7EZxwhAHTwruFhkI&#10;pM6bgXoF77vn23sQMWkyevSECr4xwqq9vGh0bfyZ3vC0Tb3gEIq1VmBTmmopY2fR6bjwExJrXz44&#10;nXgNvTRBnzncjTLPsko6PRB/sHrCJ4vdYXt0CmjOQ6rsa9z5aX14WW/wc/Nxo9T11fz4ACLhnP7M&#10;8IvP6NAy094fyUQxKsiLZcFWBUVe8sCOslxyuz1fqrIC2Tbyf4f2BwAA//8DAFBLAQItABQABgAI&#10;AAAAIQC2gziS/gAAAOEBAAATAAAAAAAAAAAAAAAAAAAAAABbQ29udGVudF9UeXBlc10ueG1sUEsB&#10;Ai0AFAAGAAgAAAAhADj9If/WAAAAlAEAAAsAAAAAAAAAAAAAAAAALwEAAF9yZWxzLy5yZWxzUEsB&#10;Ai0AFAAGAAgAAAAhAE9l48eRAgAAuwUAAA4AAAAAAAAAAAAAAAAALgIAAGRycy9lMm9Eb2MueG1s&#10;UEsBAi0AFAAGAAgAAAAhAELVFaHgAAAACwEAAA8AAAAAAAAAAAAAAAAA6wQAAGRycy9kb3ducmV2&#10;LnhtbFBLBQYAAAAABAAEAPMAAAD4BQAAAAA=&#10;" fillcolor="white [3201]" strokecolor="black [3213]" strokeweight=".5pt">
                <v:textbox>
                  <w:txbxContent>
                    <w:p w14:paraId="54F8731E" w14:textId="2C15768F" w:rsidR="00983A79" w:rsidRPr="00E4217E" w:rsidRDefault="000E1BD3" w:rsidP="00983A79">
                      <w:pPr>
                        <w:jc w:val="center"/>
                        <w:rPr>
                          <w:rFonts w:ascii="Arial" w:hAnsi="Arial" w:cs="Arial"/>
                          <w:sz w:val="22"/>
                        </w:rPr>
                      </w:pPr>
                      <w:r>
                        <w:rPr>
                          <w:rFonts w:ascii="Arial" w:hAnsi="Arial" w:cs="Arial"/>
                          <w:sz w:val="22"/>
                        </w:rPr>
                        <w:t>Tungsten Carbide</w:t>
                      </w:r>
                    </w:p>
                  </w:txbxContent>
                </v:textbox>
              </v:shape>
            </w:pict>
          </mc:Fallback>
        </mc:AlternateContent>
      </w:r>
      <w:r w:rsidR="00983A79" w:rsidRPr="004F62BA">
        <w:rPr>
          <w:rFonts w:ascii="Arial" w:eastAsia="Calibri" w:hAnsi="Arial" w:cs="Arial"/>
          <w:i/>
          <w:noProof/>
          <w:sz w:val="22"/>
          <w:szCs w:val="22"/>
          <w:lang w:val="fr-FR"/>
        </w:rPr>
        <w:drawing>
          <wp:inline distT="0" distB="0" distL="0" distR="0" wp14:anchorId="2CFC7E22" wp14:editId="3E78F30D">
            <wp:extent cx="3360000" cy="2520000"/>
            <wp:effectExtent l="0" t="0" r="0" b="0"/>
            <wp:docPr id="2" name="Grafik 2" descr="D:\Divers\Pressemitteilung K-2019\PSE - Material\result_008_Cyc01_Shrinkage_and_Warpage_Displacement_Displacement_X_3_7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ivers\Pressemitteilung K-2019\PSE - Material\result_008_Cyc01_Shrinkage_and_Warpage_Displacement_Displacement_X_3_733....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360000" cy="2520000"/>
                    </a:xfrm>
                    <a:prstGeom prst="rect">
                      <a:avLst/>
                    </a:prstGeom>
                    <a:noFill/>
                    <a:ln>
                      <a:noFill/>
                    </a:ln>
                  </pic:spPr>
                </pic:pic>
              </a:graphicData>
            </a:graphic>
          </wp:inline>
        </w:drawing>
      </w:r>
    </w:p>
    <w:p w14:paraId="71FF86DE" w14:textId="77777777" w:rsidR="004F62BA" w:rsidRPr="004F62BA" w:rsidRDefault="0010647A" w:rsidP="004F62BA">
      <w:pPr>
        <w:rPr>
          <w:rFonts w:ascii="Arial" w:eastAsia="Calibri" w:hAnsi="Arial" w:cs="Arial"/>
          <w:i/>
          <w:sz w:val="22"/>
          <w:szCs w:val="22"/>
          <w:lang w:val="fr-FR" w:eastAsia="en-US"/>
        </w:rPr>
      </w:pPr>
      <w:r w:rsidRPr="004F62BA">
        <w:rPr>
          <w:rFonts w:ascii="Arial" w:eastAsia="Calibri" w:hAnsi="Arial" w:cs="Arial"/>
          <w:i/>
          <w:sz w:val="22"/>
          <w:szCs w:val="22"/>
          <w:lang w:val="fr-FR" w:eastAsia="en-US"/>
        </w:rPr>
        <w:t>Figure</w:t>
      </w:r>
      <w:r w:rsidR="000257C2" w:rsidRPr="004F62BA">
        <w:rPr>
          <w:rFonts w:ascii="Arial" w:eastAsia="Calibri" w:hAnsi="Arial" w:cs="Arial"/>
          <w:i/>
          <w:sz w:val="22"/>
          <w:szCs w:val="22"/>
          <w:lang w:val="fr-FR" w:eastAsia="en-US"/>
        </w:rPr>
        <w:t xml:space="preserve"> </w:t>
      </w:r>
      <w:r w:rsidR="00AA1FFE" w:rsidRPr="004F62BA">
        <w:rPr>
          <w:rFonts w:ascii="Arial" w:eastAsia="Calibri" w:hAnsi="Arial" w:cs="Arial"/>
          <w:i/>
          <w:sz w:val="22"/>
          <w:szCs w:val="22"/>
          <w:lang w:val="fr-FR" w:eastAsia="en-US"/>
        </w:rPr>
        <w:t xml:space="preserve">1 – </w:t>
      </w:r>
      <w:r w:rsidR="004F62BA" w:rsidRPr="004F62BA">
        <w:rPr>
          <w:rFonts w:ascii="Arial" w:eastAsia="Calibri" w:hAnsi="Arial" w:cs="Arial"/>
          <w:i/>
          <w:sz w:val="22"/>
          <w:szCs w:val="22"/>
          <w:lang w:val="fr-FR" w:eastAsia="en-US"/>
        </w:rPr>
        <w:t>Comparaison simulée de la déformation des broches en carbure de tungstène (à gauche) et en acier inoxydable 420 (à droite) à la fin du remplissage de la cavité - le matériau ayant le module d'élasticité inférieur se déforme trois fois plus dans des conditions de process constantes.</w:t>
      </w:r>
    </w:p>
    <w:p w14:paraId="1A07757A" w14:textId="49F909F3" w:rsidR="0043718C" w:rsidRPr="004F62BA" w:rsidRDefault="0043718C" w:rsidP="00360E28">
      <w:pPr>
        <w:spacing w:after="200" w:line="288" w:lineRule="auto"/>
        <w:jc w:val="left"/>
        <w:rPr>
          <w:rFonts w:ascii="Arial" w:eastAsia="Calibri" w:hAnsi="Arial" w:cs="Arial"/>
          <w:i/>
          <w:sz w:val="22"/>
          <w:szCs w:val="22"/>
          <w:lang w:val="fr-FR" w:eastAsia="en-US"/>
        </w:rPr>
      </w:pPr>
    </w:p>
    <w:p w14:paraId="29CC39C2" w14:textId="77777777" w:rsidR="00A63D91" w:rsidRPr="004F62BA" w:rsidRDefault="00A63D91" w:rsidP="000E1BD3">
      <w:pPr>
        <w:jc w:val="center"/>
        <w:rPr>
          <w:rFonts w:ascii="Arial" w:hAnsi="Arial" w:cs="Arial"/>
          <w:b/>
          <w:sz w:val="28"/>
          <w:lang w:val="fr-FR"/>
        </w:rPr>
      </w:pPr>
    </w:p>
    <w:p w14:paraId="1AD09C4C" w14:textId="77777777" w:rsidR="00A63D91" w:rsidRPr="004F62BA" w:rsidRDefault="00A63D91" w:rsidP="000E1BD3">
      <w:pPr>
        <w:jc w:val="center"/>
        <w:rPr>
          <w:rFonts w:ascii="Arial" w:hAnsi="Arial" w:cs="Arial"/>
          <w:b/>
          <w:sz w:val="28"/>
          <w:lang w:val="fr-FR"/>
        </w:rPr>
      </w:pPr>
    </w:p>
    <w:p w14:paraId="76D3F2B5" w14:textId="77777777" w:rsidR="004F62BA" w:rsidRDefault="004F62BA" w:rsidP="004F62BA">
      <w:pPr>
        <w:jc w:val="center"/>
        <w:rPr>
          <w:rFonts w:ascii="Arial" w:hAnsi="Arial" w:cs="Arial"/>
          <w:b/>
          <w:sz w:val="28"/>
          <w:lang w:val="fr-FR"/>
        </w:rPr>
      </w:pPr>
      <w:r w:rsidRPr="004F62BA">
        <w:rPr>
          <w:rFonts w:ascii="Arial" w:hAnsi="Arial" w:cs="Arial"/>
          <w:b/>
          <w:sz w:val="28"/>
          <w:lang w:val="fr-FR"/>
        </w:rPr>
        <w:t>D</w:t>
      </w:r>
      <w:r>
        <w:rPr>
          <w:rFonts w:ascii="Arial" w:hAnsi="Arial" w:cs="Arial"/>
          <w:b/>
          <w:sz w:val="28"/>
          <w:lang w:val="fr-FR"/>
        </w:rPr>
        <w:t>es d</w:t>
      </w:r>
      <w:r w:rsidRPr="004F62BA">
        <w:rPr>
          <w:rFonts w:ascii="Arial" w:hAnsi="Arial" w:cs="Arial"/>
          <w:b/>
          <w:sz w:val="28"/>
          <w:lang w:val="fr-FR"/>
        </w:rPr>
        <w:t>écisions plus faciles dans la conception de moules à l'aide du moulage virtuel</w:t>
      </w:r>
    </w:p>
    <w:p w14:paraId="623E77C0" w14:textId="77777777" w:rsidR="00F653CA" w:rsidRPr="004F62BA" w:rsidRDefault="00F653CA" w:rsidP="00F653CA">
      <w:pPr>
        <w:jc w:val="center"/>
        <w:rPr>
          <w:rFonts w:ascii="Arial" w:eastAsia="Calibri" w:hAnsi="Arial"/>
          <w:b/>
          <w:sz w:val="28"/>
          <w:szCs w:val="28"/>
          <w:lang w:val="fr-FR" w:eastAsia="en-US"/>
        </w:rPr>
      </w:pPr>
    </w:p>
    <w:p w14:paraId="7D037CA1" w14:textId="4331DD75" w:rsidR="004F62BA" w:rsidRPr="004F62BA" w:rsidRDefault="004F62BA" w:rsidP="004F62BA">
      <w:pPr>
        <w:pStyle w:val="MittleresRaster21"/>
      </w:pPr>
      <w:r w:rsidRPr="004F62BA">
        <w:rPr>
          <w:b/>
        </w:rPr>
        <w:t xml:space="preserve">Aix-la-Chapelle, le </w:t>
      </w:r>
      <w:r w:rsidR="009636E3">
        <w:rPr>
          <w:b/>
        </w:rPr>
        <w:t>16</w:t>
      </w:r>
      <w:bookmarkStart w:id="0" w:name="_GoBack"/>
      <w:bookmarkEnd w:id="0"/>
      <w:r w:rsidRPr="004F62BA">
        <w:rPr>
          <w:b/>
        </w:rPr>
        <w:t xml:space="preserve"> octobre 2019 </w:t>
      </w:r>
      <w:r w:rsidRPr="004F62BA">
        <w:t>- Les fabricants de moules d'injection sont confrontés quotidiennement à de nombreuses questions concernant la gamme de matériaux disponibles sur le marché des moules. Quel type d'acier doit être utilisé pour quelle partie du moule ? Qu'il s'agisse de la conductivité thermique de l'acier utilisé pour l'empreinte, du diamètre d'un éjecteur approprié ou encore de la stabilité mécanique des broches, SIGMASOFT</w:t>
      </w:r>
      <w:r w:rsidRPr="00A90A72">
        <w:rPr>
          <w:vertAlign w:val="superscript"/>
        </w:rPr>
        <w:t>®</w:t>
      </w:r>
      <w:r w:rsidRPr="004F62BA">
        <w:t xml:space="preserve"> Virtual Molding vous aide à prendre la bonne décision.</w:t>
      </w:r>
    </w:p>
    <w:p w14:paraId="5B21EBBE" w14:textId="77777777" w:rsidR="004F62BA" w:rsidRPr="004F62BA" w:rsidRDefault="004F62BA" w:rsidP="004F62BA">
      <w:pPr>
        <w:pStyle w:val="MittleresRaster21"/>
      </w:pPr>
      <w:r w:rsidRPr="004F62BA">
        <w:t>Dans SIGMASOFT</w:t>
      </w:r>
      <w:r w:rsidRPr="00A90A72">
        <w:rPr>
          <w:vertAlign w:val="superscript"/>
        </w:rPr>
        <w:t>®</w:t>
      </w:r>
      <w:r w:rsidRPr="004F62BA">
        <w:t>, chaque matériau de moule, par exemple l'acier, l'isolant, etc., est pris en compte avec ses propriétés thermiques et mécaniques. A titre d'exemple, on peut simuler la phase de chauffe ou le développement de points chauds pendant plusieurs cycles d'injection ayant la conductivité thermique et la capacité thermique spécifique de tous les matériaux des moules. Outre la prédiction du retrait et de la déformation des pièces en plastique, SIGMASOFT</w:t>
      </w:r>
      <w:r w:rsidRPr="00A90A72">
        <w:rPr>
          <w:vertAlign w:val="superscript"/>
        </w:rPr>
        <w:t>®</w:t>
      </w:r>
      <w:r w:rsidRPr="004F62BA">
        <w:t xml:space="preserve"> simule également la déformation des inserts et des broches lors du remplissage. Ces calculs sont basés sur d'éventuels déséquilibres dans le remplissage de la cavité et bien sûr sur les propriétés mécaniques de l'acier.</w:t>
      </w:r>
    </w:p>
    <w:p w14:paraId="59A883A9" w14:textId="38C9119E" w:rsidR="004F62BA" w:rsidRPr="004F62BA" w:rsidRDefault="004F62BA" w:rsidP="004F62BA">
      <w:pPr>
        <w:pStyle w:val="MittleresRaster21"/>
      </w:pPr>
      <w:r w:rsidRPr="004F62BA">
        <w:t xml:space="preserve">SIGMA </w:t>
      </w:r>
      <w:r w:rsidR="00A90A72">
        <w:t>Plastic Services</w:t>
      </w:r>
      <w:r w:rsidRPr="004F62BA">
        <w:t xml:space="preserve"> Inc. (IL), la filiale américaine de SIGMA Engineering GmbH, a simulé un projet intéressant en coopération avec deux entreprises locales, CAVAFORM (FL) et Crafts Technology (IL). Dans le cadre de ce projet, la déformation des broches en différents matériaux pendant le remplissage de la cavité a été évaluée. L'étude a porté sur un moule d'injection à 16 cavités, qui est utilisé pour la fabrication de tubes à centrifuger. Dans 8 de ces cavités, des broches en carbure de tungstène sont intégrées pour former l'intérieur des tubes. L'acier inoxydable 420 est utilisé pour les 8 autres broches du noyau. L'analyse simulée de la phase de remplissage montre un déséquilibre qui apparaît après le passage d'environ 85% du remplissage et qui devient plus évident vers la fin du remplissage (Figure 2). Ce déséquilibre est causé par la géométrie asymétrique de la vis dans la zone du capuchon du tube et conduit à une force qui tend à déformer les broches lors du remplissage de la cavité. En raison du </w:t>
      </w:r>
      <w:r w:rsidRPr="004F62BA">
        <w:lastRenderedPageBreak/>
        <w:t xml:space="preserve">module d'élasticité inférieur de l'acier inoxydable 420, les axes en acier inoxydable sont déformés environ 3 fois plus que les axes en carbure de tungstène (Figure 1). </w:t>
      </w:r>
    </w:p>
    <w:p w14:paraId="20085593" w14:textId="4A5CEF42" w:rsidR="00E06B65" w:rsidRPr="00E06B65" w:rsidRDefault="00E06B65" w:rsidP="00E06B65">
      <w:pPr>
        <w:pStyle w:val="MittleresRaster21"/>
      </w:pPr>
      <w:r w:rsidRPr="00E06B65">
        <w:t>Le cas décrit n'est qu'un exemple parmi les nombreux détails d'un moule d'injection, qui peuvent être mal planifiés pendant la phase de conception du moule. SIGMASOFT</w:t>
      </w:r>
      <w:r w:rsidRPr="00A90A72">
        <w:rPr>
          <w:vertAlign w:val="superscript"/>
        </w:rPr>
        <w:t>®</w:t>
      </w:r>
      <w:r w:rsidRPr="00E06B65">
        <w:t xml:space="preserve"> Virtual Molding permet aux fabricants de moules les plus expérimentés d'avoir un aperçu détaillé du processus de moulage par injection. Avec un très faible effort et en se basant uniquement sur les phénomènes thermo physiques et mécaniques, avant même de commander les éléments moules, ils peuvent examiner et évaluer l'effet des changements dans le moule. Ainsi, la simulation fournit une base solide pour la prise de décision et soutient la conception du moule dès le début. </w:t>
      </w:r>
    </w:p>
    <w:p w14:paraId="4605CDAB" w14:textId="77777777" w:rsidR="00A63D91" w:rsidRPr="004F62BA" w:rsidRDefault="00A63D91" w:rsidP="00EA73F1">
      <w:pPr>
        <w:spacing w:after="200" w:line="400" w:lineRule="atLeast"/>
        <w:rPr>
          <w:rFonts w:ascii="Arial" w:eastAsia="Calibri" w:hAnsi="Arial" w:cs="Arial"/>
          <w:sz w:val="22"/>
          <w:szCs w:val="22"/>
          <w:lang w:val="fr-FR" w:eastAsia="en-US"/>
        </w:rPr>
      </w:pPr>
    </w:p>
    <w:p w14:paraId="044B687E" w14:textId="77777777" w:rsidR="00EA73F1" w:rsidRPr="004F62BA" w:rsidRDefault="00EA73F1" w:rsidP="00EA73F1">
      <w:pPr>
        <w:spacing w:after="200" w:line="400" w:lineRule="atLeast"/>
        <w:jc w:val="center"/>
        <w:rPr>
          <w:rFonts w:ascii="Arial" w:eastAsia="Calibri" w:hAnsi="Arial" w:cs="Arial"/>
          <w:sz w:val="22"/>
          <w:szCs w:val="22"/>
          <w:lang w:val="fr-FR" w:eastAsia="en-US"/>
        </w:rPr>
      </w:pPr>
      <w:r w:rsidRPr="004F62BA">
        <w:rPr>
          <w:rFonts w:ascii="Arial" w:eastAsia="Calibri" w:hAnsi="Arial" w:cs="Arial"/>
          <w:noProof/>
          <w:sz w:val="22"/>
          <w:szCs w:val="22"/>
          <w:lang w:val="fr-FR"/>
        </w:rPr>
        <mc:AlternateContent>
          <mc:Choice Requires="wps">
            <w:drawing>
              <wp:anchor distT="0" distB="0" distL="114300" distR="114300" simplePos="0" relativeHeight="251663360" behindDoc="0" locked="0" layoutInCell="1" allowOverlap="1" wp14:anchorId="130A2709" wp14:editId="07882FE2">
                <wp:simplePos x="0" y="0"/>
                <wp:positionH relativeFrom="column">
                  <wp:posOffset>2997835</wp:posOffset>
                </wp:positionH>
                <wp:positionV relativeFrom="paragraph">
                  <wp:posOffset>1562100</wp:posOffset>
                </wp:positionV>
                <wp:extent cx="491490" cy="15240"/>
                <wp:effectExtent l="0" t="0" r="22860" b="22860"/>
                <wp:wrapNone/>
                <wp:docPr id="13" name="Gerader Verbinder 13"/>
                <wp:cNvGraphicFramePr/>
                <a:graphic xmlns:a="http://schemas.openxmlformats.org/drawingml/2006/main">
                  <a:graphicData uri="http://schemas.microsoft.com/office/word/2010/wordprocessingShape">
                    <wps:wsp>
                      <wps:cNvCnPr/>
                      <wps:spPr>
                        <a:xfrm>
                          <a:off x="0" y="0"/>
                          <a:ext cx="491490" cy="15240"/>
                        </a:xfrm>
                        <a:prstGeom prst="line">
                          <a:avLst/>
                        </a:prstGeom>
                        <a:ln>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0B2566" id="Gerader Verbinder 1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05pt,123pt" to="274.75pt,1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BG33QEAACAEAAAOAAAAZHJzL2Uyb0RvYy54bWysU8uu0zAQ3SPxD5b3NEkpiBs1vYtb9W4Q&#10;VLz2rjNuLPmlsWnTv2fstLm8JAQiC8ePOWfmnLHX96M17AQYtXcdbxY1Z+Ck77U7dvzzp92LN5zF&#10;JFwvjHfQ8QtEfr95/mx9Di0s/eBND8iIxMX2HDo+pBTaqopyACviwgdwdKg8WpFoiceqR3Emdmuq&#10;ZV2/rs4e+4BeQoy0u50O+abwKwUyvVcqQmKm41RbKiOW8ZDHarMW7RFFGLS8liH+oQortKOkM9VW&#10;JMG+ov6FymqJPnqVFtLbyiulJRQNpKapf1LzcRABihYyJ4bZpvj/aOW70x6Z7ql3LzlzwlKPHgFF&#10;7soXwIN2eUZnZNQ5xJbiH9wer6sY9phVjwpt/pMeNhZzL7O5MCYmaXN116zuqAWSjppXy1XxvnrC&#10;BozpEbxledJxo12WLlpxehsT5aPQW0jeNi6P0Rvd77QxZYHHw4NBdhLU7N2upi+XTcAfwjLLVsRh&#10;iutpdo3KlFUWOckqs3QxMKX7AIp8IiFNKavcUJjTCSnBpWZmougMU1TaDKz/DLzGZyiU2/s34BlR&#10;MnuXZrDVzuPvsqfxVrKa4m8OTLqzBQffX0rDizV0DYuj1yeT7/n36wJ/etibbwAAAP//AwBQSwME&#10;FAAGAAgAAAAhAHlD0yzdAAAACwEAAA8AAABkcnMvZG93bnJldi54bWxMj8FugzAQRO+V+g/WVuqt&#10;MUEmTSkmqopyyqlJP8DBG0DFa4SdAH/fzam97e6MZt8Uu9n14oZj6DxpWK8SEEi1tx01Gr5P+5ct&#10;iBANWdN7Qg0LBtiVjw+Fya2f6Atvx9gIDqGQGw1tjEMuZahbdCas/IDE2sWPzkRex0ba0Uwc7nqZ&#10;JslGOtMRf2jNgJ8t1j/Hq9NwweVwyNSiJlvtebaVPLpK6+en+eMdRMQ5/pnhjs/oUDLT2V/JBtFr&#10;UK/pmq0aUrXhUuzI1FsG4ny/bBXIspD/O5S/AAAA//8DAFBLAQItABQABgAIAAAAIQC2gziS/gAA&#10;AOEBAAATAAAAAAAAAAAAAAAAAAAAAABbQ29udGVudF9UeXBlc10ueG1sUEsBAi0AFAAGAAgAAAAh&#10;ADj9If/WAAAAlAEAAAsAAAAAAAAAAAAAAAAALwEAAF9yZWxzLy5yZWxzUEsBAi0AFAAGAAgAAAAh&#10;AOPcEbfdAQAAIAQAAA4AAAAAAAAAAAAAAAAALgIAAGRycy9lMm9Eb2MueG1sUEsBAi0AFAAGAAgA&#10;AAAhAHlD0yzdAAAACwEAAA8AAAAAAAAAAAAAAAAANwQAAGRycy9kb3ducmV2LnhtbFBLBQYAAAAA&#10;BAAEAPMAAABBBQAAAAA=&#10;" strokecolor="red">
                <v:stroke dashstyle="dash"/>
              </v:line>
            </w:pict>
          </mc:Fallback>
        </mc:AlternateContent>
      </w:r>
      <w:r w:rsidRPr="004F62BA">
        <w:rPr>
          <w:rFonts w:ascii="Arial" w:eastAsia="Calibri" w:hAnsi="Arial" w:cs="Arial"/>
          <w:noProof/>
          <w:sz w:val="22"/>
          <w:szCs w:val="22"/>
          <w:lang w:val="fr-FR"/>
        </w:rPr>
        <mc:AlternateContent>
          <mc:Choice Requires="wps">
            <w:drawing>
              <wp:anchor distT="0" distB="0" distL="114300" distR="114300" simplePos="0" relativeHeight="251664384" behindDoc="0" locked="0" layoutInCell="1" allowOverlap="1" wp14:anchorId="0EA199A4" wp14:editId="688FE651">
                <wp:simplePos x="0" y="0"/>
                <wp:positionH relativeFrom="column">
                  <wp:posOffset>2022475</wp:posOffset>
                </wp:positionH>
                <wp:positionV relativeFrom="paragraph">
                  <wp:posOffset>1558290</wp:posOffset>
                </wp:positionV>
                <wp:extent cx="491490" cy="15240"/>
                <wp:effectExtent l="0" t="0" r="22860" b="22860"/>
                <wp:wrapNone/>
                <wp:docPr id="14" name="Gerader Verbinder 14"/>
                <wp:cNvGraphicFramePr/>
                <a:graphic xmlns:a="http://schemas.openxmlformats.org/drawingml/2006/main">
                  <a:graphicData uri="http://schemas.microsoft.com/office/word/2010/wordprocessingShape">
                    <wps:wsp>
                      <wps:cNvCnPr/>
                      <wps:spPr>
                        <a:xfrm>
                          <a:off x="0" y="0"/>
                          <a:ext cx="491490" cy="15240"/>
                        </a:xfrm>
                        <a:prstGeom prst="line">
                          <a:avLst/>
                        </a:prstGeom>
                        <a:ln>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C157BD" id="Gerader Verbinder 1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9.25pt,122.7pt" to="197.95pt,1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OLK3QEAACAEAAAOAAAAZHJzL2Uyb0RvYy54bWysU02P0zAQvSPxHyzfaZKqIDZquoetuhcE&#10;FbDcXWfcWPKXxqZN/z1jp83yJSEQOTj+mPdm3ht7fT9aw06AUXvX8WZRcwZO+l67Y8efPu9eveUs&#10;JuF6YbyDjl8g8vvNyxfrc2hh6QdvekBGJC6259DxIaXQVlWUA1gRFz6Ao0Pl0YpESzxWPYozsVtT&#10;Lev6TXX22Af0EmKk3e10yDeFXymQ6YNSERIzHafaUhmxjIc8Vpu1aI8owqDltQzxD1VYoR0lnam2&#10;Ign2FfUvVFZL9NGrtJDeVl4pLaFoIDVN/ZOaT4MIULSQOTHMNsX/Ryvfn/bIdE+9W3HmhKUePQKK&#10;3JUvgAft8ozOyKhziC3FP7g9Xlcx7DGrHhXa/Cc9bCzmXmZzYUxM0ubqrlndUQskHTWvl6viffWM&#10;DRjTI3jL8qTjRrssXbTi9C4mykeht5C8bVweoze632ljygKPhweD7CSo2btdTV8um4A/hGWWrYjD&#10;FNfT7BqVKasscpJVZuliYEr3ERT5REKaUla5oTCnE1KCS83MRNEZpqi0GVj/GXiNz1Aot/dvwDOi&#10;ZPYuzWCrncffZU/jrWQ1xd8cmHRnCw6+v5SGF2voGhZHr08m3/Pv1wX+/LA33wAAAP//AwBQSwME&#10;FAAGAAgAAAAhAJlPcC7dAAAACwEAAA8AAABkcnMvZG93bnJldi54bWxMj01ugzAQRveVegdrKnXX&#10;mCTQEoqJqqKssirpARw8AVQ8RtgJcPtOVu1ufp6+eZPvZ9uLG46+c6RgvYpAINXOdNQo+D4dXlIQ&#10;PmgyuneEChb0sC8eH3KdGTfRF96q0AgOIZ9pBW0IQyalr1u02q/cgMS7ixutDtyOjTSjnjjc9nIT&#10;Ra/S6o74QqsH/Gyx/qmuVsEFl+MxiZd4MuWBa1PKypZKPT/NH+8gAs7hD4a7PqtDwU5ndyXjRa9g&#10;u04TRhVs4iQGwcR2l+xAnO+TtxRkkcv/PxS/AAAA//8DAFBLAQItABQABgAIAAAAIQC2gziS/gAA&#10;AOEBAAATAAAAAAAAAAAAAAAAAAAAAABbQ29udGVudF9UeXBlc10ueG1sUEsBAi0AFAAGAAgAAAAh&#10;ADj9If/WAAAAlAEAAAsAAAAAAAAAAAAAAAAALwEAAF9yZWxzLy5yZWxzUEsBAi0AFAAGAAgAAAAh&#10;AHZI4srdAQAAIAQAAA4AAAAAAAAAAAAAAAAALgIAAGRycy9lMm9Eb2MueG1sUEsBAi0AFAAGAAgA&#10;AAAhAJlPcC7dAAAACwEAAA8AAAAAAAAAAAAAAAAANwQAAGRycy9kb3ducmV2LnhtbFBLBQYAAAAA&#10;BAAEAPMAAABBBQAAAAA=&#10;" strokecolor="red">
                <v:stroke dashstyle="dash"/>
              </v:line>
            </w:pict>
          </mc:Fallback>
        </mc:AlternateContent>
      </w:r>
      <w:r w:rsidRPr="004F62BA">
        <w:rPr>
          <w:rFonts w:ascii="Arial" w:eastAsia="Calibri" w:hAnsi="Arial" w:cs="Arial"/>
          <w:noProof/>
          <w:sz w:val="22"/>
          <w:szCs w:val="22"/>
          <w:lang w:val="fr-FR"/>
        </w:rPr>
        <w:drawing>
          <wp:inline distT="0" distB="0" distL="0" distR="0" wp14:anchorId="7383A50A" wp14:editId="2F58009C">
            <wp:extent cx="2820954" cy="2160000"/>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Divers\Pressemitteilung K-2019\PSE - Material\result_004_Cyc01_Filling_Pressure_3530ms_87_13p.png"/>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820954" cy="2160000"/>
                    </a:xfrm>
                    <a:prstGeom prst="rect">
                      <a:avLst/>
                    </a:prstGeom>
                    <a:noFill/>
                    <a:ln>
                      <a:noFill/>
                    </a:ln>
                  </pic:spPr>
                </pic:pic>
              </a:graphicData>
            </a:graphic>
          </wp:inline>
        </w:drawing>
      </w:r>
    </w:p>
    <w:p w14:paraId="5BF45DFF" w14:textId="77777777" w:rsidR="00EA73F1" w:rsidRPr="004F62BA" w:rsidRDefault="00EA73F1" w:rsidP="00EA73F1">
      <w:pPr>
        <w:spacing w:after="200" w:line="400" w:lineRule="atLeast"/>
        <w:jc w:val="center"/>
        <w:rPr>
          <w:rFonts w:ascii="Arial" w:eastAsia="Calibri" w:hAnsi="Arial" w:cs="Arial"/>
          <w:sz w:val="22"/>
          <w:szCs w:val="22"/>
          <w:lang w:val="fr-FR" w:eastAsia="en-US"/>
        </w:rPr>
      </w:pPr>
      <w:r w:rsidRPr="004F62BA">
        <w:rPr>
          <w:rFonts w:ascii="Arial" w:eastAsia="Calibri" w:hAnsi="Arial" w:cs="Arial"/>
          <w:noProof/>
          <w:sz w:val="22"/>
          <w:szCs w:val="22"/>
          <w:lang w:val="fr-FR"/>
        </w:rPr>
        <w:drawing>
          <wp:inline distT="0" distB="0" distL="0" distR="0" wp14:anchorId="104863CE" wp14:editId="4429996C">
            <wp:extent cx="2880000" cy="2160000"/>
            <wp:effectExtent l="0" t="0" r="0" b="0"/>
            <wp:docPr id="10" name="Grafik 10" descr="D:\Divers\Pressemitteilung K-2019\PSE - Material\Fli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Divers\Pressemitteilung K-2019\PSE - Material\Flip.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80000" cy="2160000"/>
                    </a:xfrm>
                    <a:prstGeom prst="rect">
                      <a:avLst/>
                    </a:prstGeom>
                    <a:noFill/>
                    <a:ln>
                      <a:noFill/>
                    </a:ln>
                  </pic:spPr>
                </pic:pic>
              </a:graphicData>
            </a:graphic>
          </wp:inline>
        </w:drawing>
      </w:r>
    </w:p>
    <w:p w14:paraId="36F559B2" w14:textId="77777777" w:rsidR="00E06B65" w:rsidRPr="00E06B65" w:rsidRDefault="00EA73F1" w:rsidP="00E06B65">
      <w:pPr>
        <w:rPr>
          <w:rFonts w:ascii="Arial" w:eastAsia="Calibri" w:hAnsi="Arial" w:cs="Arial"/>
          <w:i/>
          <w:sz w:val="22"/>
          <w:szCs w:val="22"/>
          <w:lang w:val="fr-FR" w:eastAsia="en-US"/>
        </w:rPr>
      </w:pPr>
      <w:r w:rsidRPr="004F62BA">
        <w:rPr>
          <w:rFonts w:ascii="Arial" w:eastAsia="Calibri" w:hAnsi="Arial" w:cs="Arial"/>
          <w:i/>
          <w:sz w:val="22"/>
          <w:szCs w:val="22"/>
          <w:lang w:val="fr-FR" w:eastAsia="en-US"/>
        </w:rPr>
        <w:t xml:space="preserve">Figure 2 – </w:t>
      </w:r>
      <w:r w:rsidR="00E06B65" w:rsidRPr="00E06B65">
        <w:rPr>
          <w:rFonts w:ascii="Arial" w:eastAsia="Calibri" w:hAnsi="Arial" w:cs="Arial"/>
          <w:i/>
          <w:sz w:val="22"/>
          <w:szCs w:val="22"/>
          <w:lang w:val="fr-FR" w:eastAsia="en-US"/>
        </w:rPr>
        <w:t xml:space="preserve">Démonstration de la pression de la matière dans deux cavités avec des broches en carbure de tungstène (à gauche) et en acier inoxydable 420 (à droite) - La partie supérieure </w:t>
      </w:r>
      <w:r w:rsidR="00E06B65" w:rsidRPr="00E06B65">
        <w:rPr>
          <w:rFonts w:ascii="Arial" w:eastAsia="Calibri" w:hAnsi="Arial" w:cs="Arial"/>
          <w:i/>
          <w:sz w:val="22"/>
          <w:szCs w:val="22"/>
          <w:lang w:val="fr-FR" w:eastAsia="en-US"/>
        </w:rPr>
        <w:lastRenderedPageBreak/>
        <w:t>montre l'état de remplissage, où le déséquilibre commence pour la première fois à être visible. A la fin du remplissage (partie inférieure), ce phénomène est clairement visible.</w:t>
      </w:r>
    </w:p>
    <w:p w14:paraId="48C6F0A1" w14:textId="7AEB7BB2" w:rsidR="00EA73F1" w:rsidRPr="004F62BA" w:rsidRDefault="00EA73F1" w:rsidP="00EA73F1">
      <w:pPr>
        <w:spacing w:after="200" w:line="400" w:lineRule="atLeast"/>
        <w:jc w:val="center"/>
        <w:rPr>
          <w:rFonts w:ascii="Arial" w:eastAsia="Calibri" w:hAnsi="Arial" w:cs="Arial"/>
          <w:i/>
          <w:sz w:val="22"/>
          <w:szCs w:val="22"/>
          <w:lang w:val="fr-FR" w:eastAsia="en-US"/>
        </w:rPr>
      </w:pPr>
    </w:p>
    <w:p w14:paraId="1BDFDFC6" w14:textId="77777777" w:rsidR="00C224C5" w:rsidRPr="004F62BA" w:rsidRDefault="00C224C5" w:rsidP="00D9332E">
      <w:pPr>
        <w:spacing w:after="200" w:line="400" w:lineRule="atLeast"/>
        <w:rPr>
          <w:rFonts w:ascii="Arial" w:eastAsia="Calibri" w:hAnsi="Arial" w:cs="Arial"/>
          <w:sz w:val="22"/>
          <w:szCs w:val="22"/>
          <w:lang w:val="fr-FR" w:eastAsia="en-US"/>
        </w:rPr>
      </w:pPr>
    </w:p>
    <w:p w14:paraId="5F407401" w14:textId="77777777" w:rsidR="00E458B0" w:rsidRPr="004F62BA" w:rsidRDefault="00E458B0" w:rsidP="00D9332E">
      <w:pPr>
        <w:spacing w:after="200" w:line="400" w:lineRule="atLeast"/>
        <w:rPr>
          <w:rFonts w:ascii="Arial" w:eastAsia="Calibri" w:hAnsi="Arial" w:cs="Arial"/>
          <w:sz w:val="22"/>
          <w:szCs w:val="22"/>
          <w:lang w:val="fr-FR" w:eastAsia="en-US"/>
        </w:rPr>
      </w:pPr>
    </w:p>
    <w:p w14:paraId="6687CDF8" w14:textId="77777777" w:rsidR="00396B32" w:rsidRPr="004F62BA" w:rsidRDefault="00396B32" w:rsidP="00396B32">
      <w:pPr>
        <w:tabs>
          <w:tab w:val="left" w:pos="0"/>
        </w:tabs>
        <w:rPr>
          <w:rFonts w:ascii="Arial" w:hAnsi="Arial" w:cs="Arial"/>
          <w:sz w:val="16"/>
          <w:szCs w:val="16"/>
          <w:lang w:val="fr-FR"/>
        </w:rPr>
      </w:pPr>
    </w:p>
    <w:p w14:paraId="253B37BD" w14:textId="77777777" w:rsidR="00E06B65" w:rsidRPr="00B53B05" w:rsidRDefault="00E06B65" w:rsidP="00E06B65">
      <w:pPr>
        <w:rPr>
          <w:rFonts w:ascii="Arial" w:hAnsi="Arial" w:cs="Arial"/>
          <w:sz w:val="16"/>
          <w:szCs w:val="16"/>
          <w:lang w:val="fr-FR"/>
        </w:rPr>
      </w:pPr>
      <w:r w:rsidRPr="00B53B05">
        <w:rPr>
          <w:rFonts w:ascii="Arial" w:hAnsi="Arial" w:cs="Arial"/>
          <w:sz w:val="16"/>
          <w:szCs w:val="16"/>
          <w:lang w:val="fr-FR"/>
        </w:rPr>
        <w:t>SIGMA (</w:t>
      </w:r>
      <w:hyperlink r:id="rId14" w:history="1">
        <w:r w:rsidRPr="00441049">
          <w:rPr>
            <w:rStyle w:val="Hyperlink"/>
            <w:rFonts w:ascii="Arial" w:hAnsi="Arial" w:cs="Arial"/>
            <w:sz w:val="16"/>
            <w:szCs w:val="16"/>
            <w:lang w:val="fr-FR"/>
          </w:rPr>
          <w:t>www.sigmasoft.de</w:t>
        </w:r>
      </w:hyperlink>
      <w:r w:rsidRPr="00B53B05">
        <w:rPr>
          <w:rFonts w:ascii="Arial" w:hAnsi="Arial" w:cs="Arial"/>
          <w:sz w:val="16"/>
          <w:szCs w:val="16"/>
          <w:lang w:val="fr-FR"/>
        </w:rPr>
        <w:t>)</w:t>
      </w:r>
      <w:r>
        <w:rPr>
          <w:rFonts w:ascii="Arial" w:hAnsi="Arial" w:cs="Arial"/>
          <w:sz w:val="16"/>
          <w:szCs w:val="16"/>
          <w:lang w:val="fr-FR"/>
        </w:rPr>
        <w:t xml:space="preserve"> </w:t>
      </w:r>
      <w:r w:rsidRPr="00B53B05">
        <w:rPr>
          <w:rFonts w:ascii="Arial" w:hAnsi="Arial" w:cs="Arial"/>
          <w:sz w:val="16"/>
          <w:szCs w:val="16"/>
          <w:lang w:val="fr-FR"/>
        </w:rPr>
        <w:t>est la société sœur de MAGMA (</w:t>
      </w:r>
      <w:hyperlink r:id="rId15" w:history="1">
        <w:r w:rsidRPr="00441049">
          <w:rPr>
            <w:rStyle w:val="Hyperlink"/>
            <w:rFonts w:ascii="Arial" w:hAnsi="Arial" w:cs="Arial"/>
            <w:sz w:val="16"/>
            <w:szCs w:val="16"/>
            <w:lang w:val="fr-FR"/>
          </w:rPr>
          <w:t>www.magmasoft.de</w:t>
        </w:r>
      </w:hyperlink>
      <w:r w:rsidRPr="00B53B05">
        <w:rPr>
          <w:rFonts w:ascii="Arial" w:hAnsi="Arial" w:cs="Arial"/>
          <w:sz w:val="16"/>
          <w:szCs w:val="16"/>
          <w:lang w:val="fr-FR"/>
        </w:rPr>
        <w:t>),</w:t>
      </w:r>
      <w:r>
        <w:rPr>
          <w:rFonts w:ascii="Arial" w:hAnsi="Arial" w:cs="Arial"/>
          <w:sz w:val="16"/>
          <w:szCs w:val="16"/>
          <w:lang w:val="fr-FR"/>
        </w:rPr>
        <w:t xml:space="preserve"> </w:t>
      </w:r>
      <w:r w:rsidRPr="00B53B05">
        <w:rPr>
          <w:rFonts w:ascii="Arial" w:hAnsi="Arial" w:cs="Arial"/>
          <w:sz w:val="16"/>
          <w:szCs w:val="16"/>
          <w:lang w:val="fr-FR"/>
        </w:rPr>
        <w:t xml:space="preserve">le leader mondial de la technologie de simulation des procédés de coulée basé à Aix-la-Chapelle, en Allemagne. Notre technologie de moulage virtuel SIGMASOFT® optimise le processus de fabrication des pièces en </w:t>
      </w:r>
      <w:r>
        <w:rPr>
          <w:rFonts w:ascii="Arial" w:hAnsi="Arial" w:cs="Arial"/>
          <w:sz w:val="16"/>
          <w:szCs w:val="16"/>
          <w:lang w:val="fr-FR"/>
        </w:rPr>
        <w:t>polymère</w:t>
      </w:r>
      <w:r w:rsidRPr="00B53B05">
        <w:rPr>
          <w:rFonts w:ascii="Arial" w:hAnsi="Arial" w:cs="Arial"/>
          <w:sz w:val="16"/>
          <w:szCs w:val="16"/>
          <w:lang w:val="fr-FR"/>
        </w:rPr>
        <w:t>. SIGMASOFT® Virtual Molding combine la géométrie 3D des pièces et des canaux</w:t>
      </w:r>
      <w:r>
        <w:rPr>
          <w:rFonts w:ascii="Arial" w:hAnsi="Arial" w:cs="Arial"/>
          <w:sz w:val="16"/>
          <w:szCs w:val="16"/>
          <w:lang w:val="fr-FR"/>
        </w:rPr>
        <w:t xml:space="preserve"> d'alimentation</w:t>
      </w:r>
      <w:r w:rsidRPr="00B53B05">
        <w:rPr>
          <w:rFonts w:ascii="Arial" w:hAnsi="Arial" w:cs="Arial"/>
          <w:sz w:val="16"/>
          <w:szCs w:val="16"/>
          <w:lang w:val="fr-FR"/>
        </w:rPr>
        <w:t xml:space="preserve"> avec l'assemblage </w:t>
      </w:r>
      <w:r>
        <w:rPr>
          <w:rFonts w:ascii="Arial" w:hAnsi="Arial" w:cs="Arial"/>
          <w:sz w:val="16"/>
          <w:szCs w:val="16"/>
          <w:lang w:val="fr-FR"/>
        </w:rPr>
        <w:t xml:space="preserve">complet </w:t>
      </w:r>
      <w:r w:rsidRPr="00B53B05">
        <w:rPr>
          <w:rFonts w:ascii="Arial" w:hAnsi="Arial" w:cs="Arial"/>
          <w:sz w:val="16"/>
          <w:szCs w:val="16"/>
          <w:lang w:val="fr-FR"/>
        </w:rPr>
        <w:t xml:space="preserve">du moule et </w:t>
      </w:r>
      <w:r>
        <w:rPr>
          <w:rFonts w:ascii="Arial" w:hAnsi="Arial" w:cs="Arial"/>
          <w:sz w:val="16"/>
          <w:szCs w:val="16"/>
          <w:lang w:val="fr-FR"/>
        </w:rPr>
        <w:t xml:space="preserve">du système de régulation. Il </w:t>
      </w:r>
      <w:r w:rsidRPr="00B53B05">
        <w:rPr>
          <w:rFonts w:ascii="Arial" w:hAnsi="Arial" w:cs="Arial"/>
          <w:sz w:val="16"/>
          <w:szCs w:val="16"/>
          <w:lang w:val="fr-FR"/>
        </w:rPr>
        <w:t xml:space="preserve">intègre le process de production réel pour développer un </w:t>
      </w:r>
      <w:r>
        <w:rPr>
          <w:rFonts w:ascii="Arial" w:hAnsi="Arial" w:cs="Arial"/>
          <w:sz w:val="16"/>
          <w:szCs w:val="16"/>
          <w:lang w:val="fr-FR"/>
        </w:rPr>
        <w:t>outillage</w:t>
      </w:r>
      <w:r w:rsidRPr="00B53B05">
        <w:rPr>
          <w:rFonts w:ascii="Arial" w:hAnsi="Arial" w:cs="Arial"/>
          <w:sz w:val="16"/>
          <w:szCs w:val="16"/>
          <w:lang w:val="fr-FR"/>
        </w:rPr>
        <w:t xml:space="preserve"> clé en main avec un processus optimisé. </w:t>
      </w:r>
    </w:p>
    <w:p w14:paraId="6BD6210E" w14:textId="77777777" w:rsidR="00E06B65" w:rsidRPr="00B53B05" w:rsidRDefault="00E06B65" w:rsidP="00E06B65">
      <w:pPr>
        <w:tabs>
          <w:tab w:val="left" w:pos="0"/>
        </w:tabs>
        <w:rPr>
          <w:rFonts w:ascii="Arial" w:hAnsi="Arial" w:cs="Arial"/>
          <w:sz w:val="16"/>
          <w:szCs w:val="16"/>
          <w:lang w:val="fr-FR"/>
        </w:rPr>
      </w:pPr>
    </w:p>
    <w:p w14:paraId="10BEF64C" w14:textId="77777777" w:rsidR="00E06B65" w:rsidRPr="00B53B05" w:rsidRDefault="00E06B65" w:rsidP="00E06B65">
      <w:pPr>
        <w:rPr>
          <w:rFonts w:ascii="Arial" w:hAnsi="Arial" w:cs="Arial"/>
          <w:sz w:val="16"/>
          <w:szCs w:val="16"/>
          <w:lang w:val="fr-FR"/>
        </w:rPr>
      </w:pPr>
      <w:r w:rsidRPr="00B53B05">
        <w:rPr>
          <w:rFonts w:ascii="Arial" w:hAnsi="Arial" w:cs="Arial"/>
          <w:sz w:val="16"/>
          <w:szCs w:val="16"/>
          <w:lang w:val="fr-FR"/>
        </w:rPr>
        <w:t xml:space="preserve">Chez SIGMA et MAGMA, notre objectif est d'aider nos clients à atteindre la qualité requise des pièces lors du premier essai. Les deux lignes de produits - polymères moulés par injection et pièces moulées métalliques - partagent les mêmes technologies de simulation 3D axées sur l'optimisation simultanée de la conception et du procédé. SIGMASOFT® Virtual Molding comprend donc une variété de modèles spécifiques aux process et de méthodes de simulation 3D développées, validées et constamment améliorées depuis plus de 30 ans. Outil de simulation piloté par les process, SIGMASOFT® Virtual Molding offre un avantage considérable aux </w:t>
      </w:r>
      <w:r>
        <w:rPr>
          <w:rFonts w:ascii="Arial" w:hAnsi="Arial" w:cs="Arial"/>
          <w:sz w:val="16"/>
          <w:szCs w:val="16"/>
          <w:lang w:val="fr-FR"/>
        </w:rPr>
        <w:t>transformateurs</w:t>
      </w:r>
      <w:r w:rsidRPr="00B53B05">
        <w:rPr>
          <w:rFonts w:ascii="Arial" w:hAnsi="Arial" w:cs="Arial"/>
          <w:sz w:val="16"/>
          <w:szCs w:val="16"/>
          <w:lang w:val="fr-FR"/>
        </w:rPr>
        <w:t xml:space="preserve">. Imaginez votre entreprise lorsque chaque moule que vous construisez produit la qualité requise du premier coup, à chaque fois. Tel est notre objectif. Cette technologie ne peut être comparée à aucune autre approche de simulation utilisée dans le moulage par injection de plastique. </w:t>
      </w:r>
    </w:p>
    <w:p w14:paraId="08FB7DC8" w14:textId="77777777" w:rsidR="00E06B65" w:rsidRPr="00B53B05" w:rsidRDefault="00E06B65" w:rsidP="00E06B65">
      <w:pPr>
        <w:tabs>
          <w:tab w:val="left" w:pos="0"/>
        </w:tabs>
        <w:rPr>
          <w:rFonts w:ascii="Arial" w:hAnsi="Arial" w:cs="Arial"/>
          <w:sz w:val="16"/>
          <w:szCs w:val="16"/>
          <w:lang w:val="fr-FR"/>
        </w:rPr>
      </w:pPr>
    </w:p>
    <w:p w14:paraId="33150FAA" w14:textId="77777777" w:rsidR="00E06B65" w:rsidRPr="00B53B05" w:rsidRDefault="00E06B65" w:rsidP="00E06B65">
      <w:pPr>
        <w:rPr>
          <w:rFonts w:ascii="Arial" w:hAnsi="Arial" w:cs="Arial"/>
          <w:sz w:val="16"/>
          <w:szCs w:val="16"/>
          <w:lang w:val="fr-FR"/>
        </w:rPr>
      </w:pPr>
      <w:r w:rsidRPr="00B53B05">
        <w:rPr>
          <w:rFonts w:ascii="Arial" w:hAnsi="Arial" w:cs="Arial"/>
          <w:sz w:val="16"/>
          <w:szCs w:val="16"/>
          <w:lang w:val="fr-FR"/>
        </w:rPr>
        <w:t>Le succès d'un nouveau produit exige une communication différente entre les conceptions, les matériaux et les processus pour lesquels la simulation de conception n'est pas prévue. SIGMASOFT® Virtual Molding assure cette communication. Les ingénieurs de SIGMA, avec 450 ans de formation technique et d'expérience pratique, peuvent vous aider à atteindre vos objectifs d'ingénierie avec des solutions spécifiques à vos applications. SIGMA offre des services de vente directe, d'ingénierie, de formation, de mise en œuvre et d'assistance par des ingénieurs plastiques, dans le monde entier.</w:t>
      </w:r>
    </w:p>
    <w:p w14:paraId="4A06B477" w14:textId="77777777" w:rsidR="00E06B65" w:rsidRPr="00B53B05" w:rsidRDefault="00E06B65" w:rsidP="00E06B65">
      <w:pPr>
        <w:spacing w:line="0" w:lineRule="atLeast"/>
        <w:jc w:val="left"/>
        <w:rPr>
          <w:rFonts w:ascii="Arial" w:hAnsi="Arial" w:cs="Arial"/>
          <w:sz w:val="16"/>
          <w:szCs w:val="16"/>
          <w:lang w:val="fr-FR"/>
        </w:rPr>
      </w:pPr>
    </w:p>
    <w:p w14:paraId="7E460C8C" w14:textId="77777777" w:rsidR="00E06B65" w:rsidRPr="00B53B05" w:rsidRDefault="00E06B65" w:rsidP="00E06B65">
      <w:pPr>
        <w:spacing w:line="0" w:lineRule="atLeast"/>
        <w:jc w:val="left"/>
        <w:rPr>
          <w:rFonts w:ascii="Arial" w:eastAsia="Calibri" w:hAnsi="Arial" w:cs="Arial"/>
          <w:sz w:val="22"/>
          <w:szCs w:val="22"/>
          <w:lang w:val="fr-FR" w:eastAsia="en-US"/>
        </w:rPr>
      </w:pPr>
    </w:p>
    <w:p w14:paraId="605C5676" w14:textId="77777777" w:rsidR="00E06B65" w:rsidRPr="00B53B05" w:rsidRDefault="00E06B65" w:rsidP="00E06B65">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fr-FR" w:eastAsia="en-US"/>
        </w:rPr>
      </w:pPr>
      <w:r w:rsidRPr="00B53B05">
        <w:rPr>
          <w:rFonts w:ascii="Arial" w:eastAsia="Calibri" w:hAnsi="Arial" w:cs="Arial"/>
          <w:sz w:val="22"/>
          <w:szCs w:val="22"/>
          <w:lang w:val="fr-FR" w:eastAsia="en-US"/>
        </w:rPr>
        <w:t xml:space="preserve">Ce communiqué de presse peut être téléchargé en format pdf et doc sous le lien suivant : </w:t>
      </w:r>
      <w:hyperlink r:id="rId16" w:history="1">
        <w:r w:rsidRPr="00B53B05">
          <w:rPr>
            <w:rStyle w:val="Hyperlink"/>
            <w:rFonts w:ascii="Arial" w:eastAsia="Calibri" w:hAnsi="Arial" w:cs="Arial"/>
            <w:sz w:val="22"/>
            <w:szCs w:val="22"/>
            <w:lang w:val="fr-FR" w:eastAsia="en-US"/>
          </w:rPr>
          <w:t>https://www.sigmasoft.de/en/press/</w:t>
        </w:r>
      </w:hyperlink>
      <w:r w:rsidRPr="00B53B05">
        <w:rPr>
          <w:rFonts w:ascii="Arial" w:eastAsia="Calibri" w:hAnsi="Arial" w:cs="Arial"/>
          <w:sz w:val="22"/>
          <w:szCs w:val="22"/>
          <w:lang w:val="fr-FR" w:eastAsia="en-US"/>
        </w:rPr>
        <w:t xml:space="preserve">  </w:t>
      </w:r>
    </w:p>
    <w:p w14:paraId="516DD398" w14:textId="77777777" w:rsidR="00E06B65" w:rsidRPr="00B53B05" w:rsidRDefault="00E06B65" w:rsidP="00E06B65">
      <w:pPr>
        <w:tabs>
          <w:tab w:val="left" w:pos="0"/>
        </w:tabs>
        <w:rPr>
          <w:rFonts w:ascii="Arial" w:eastAsia="Calibri" w:hAnsi="Arial" w:cs="Arial"/>
          <w:sz w:val="22"/>
          <w:szCs w:val="22"/>
          <w:lang w:val="fr-FR" w:eastAsia="en-US"/>
        </w:rPr>
      </w:pPr>
    </w:p>
    <w:p w14:paraId="643FD3E2" w14:textId="0BEEE304" w:rsidR="006E3BF0" w:rsidRPr="004F62BA" w:rsidRDefault="006E3BF0" w:rsidP="00E06B65">
      <w:pPr>
        <w:pStyle w:val="KeinLeerraum"/>
        <w:rPr>
          <w:rFonts w:ascii="Arial" w:eastAsia="Calibri" w:hAnsi="Arial" w:cs="Arial"/>
          <w:sz w:val="22"/>
          <w:szCs w:val="22"/>
          <w:lang w:val="fr-FR" w:eastAsia="en-US"/>
        </w:rPr>
      </w:pPr>
    </w:p>
    <w:sectPr w:rsidR="006E3BF0" w:rsidRPr="004F62BA" w:rsidSect="000F38D4">
      <w:headerReference w:type="default" r:id="rId17"/>
      <w:footerReference w:type="default" r:id="rId18"/>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E75CD5" w14:textId="77777777" w:rsidR="00EB6A80" w:rsidRDefault="00EB6A80" w:rsidP="000F38D4">
      <w:r>
        <w:separator/>
      </w:r>
    </w:p>
  </w:endnote>
  <w:endnote w:type="continuationSeparator" w:id="0">
    <w:p w14:paraId="1914B36E" w14:textId="77777777" w:rsidR="00EB6A80" w:rsidRDefault="00EB6A80"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E81BD" w14:textId="77777777" w:rsidR="00396B32" w:rsidRPr="000F38D4" w:rsidRDefault="00396B32" w:rsidP="00396B32">
    <w:pPr>
      <w:pStyle w:val="Fuzeile"/>
      <w:jc w:val="center"/>
      <w:rPr>
        <w:rFonts w:ascii="Arial" w:hAnsi="Arial" w:cs="Arial"/>
        <w:sz w:val="20"/>
      </w:rPr>
    </w:pPr>
  </w:p>
  <w:p w14:paraId="1033F8CB" w14:textId="4FC0AD97" w:rsidR="00396B32" w:rsidRPr="005A1F53" w:rsidRDefault="00396B32" w:rsidP="00396B32">
    <w:pPr>
      <w:pStyle w:val="Fuzeile"/>
      <w:jc w:val="center"/>
      <w:rPr>
        <w:rFonts w:ascii="Arial" w:hAnsi="Arial" w:cs="Arial"/>
        <w:sz w:val="20"/>
        <w:lang w:val="en-US"/>
      </w:rPr>
    </w:pPr>
    <w:r w:rsidRPr="005A1F53">
      <w:rPr>
        <w:rFonts w:ascii="Arial" w:hAnsi="Arial" w:cs="Arial"/>
        <w:sz w:val="20"/>
        <w:lang w:val="en-US"/>
      </w:rPr>
      <w:t xml:space="preserve">PRESS RELEASE - SIGMA Engineering GmbH - Page </w:t>
    </w:r>
    <w:r w:rsidRPr="000F38D4">
      <w:rPr>
        <w:rFonts w:ascii="Arial" w:hAnsi="Arial" w:cs="Arial"/>
        <w:sz w:val="20"/>
      </w:rPr>
      <w:fldChar w:fldCharType="begin"/>
    </w:r>
    <w:r w:rsidRPr="005A1F53">
      <w:rPr>
        <w:rFonts w:ascii="Arial" w:hAnsi="Arial" w:cs="Arial"/>
        <w:sz w:val="20"/>
        <w:lang w:val="en-US"/>
      </w:rPr>
      <w:instrText>PAGE   \* MERGEFORMAT</w:instrText>
    </w:r>
    <w:r w:rsidRPr="000F38D4">
      <w:rPr>
        <w:rFonts w:ascii="Arial" w:hAnsi="Arial" w:cs="Arial"/>
        <w:sz w:val="20"/>
      </w:rPr>
      <w:fldChar w:fldCharType="separate"/>
    </w:r>
    <w:r w:rsidR="003C1F08" w:rsidRPr="003C1F08">
      <w:rPr>
        <w:rFonts w:ascii="Arial" w:hAnsi="Arial" w:cs="Arial"/>
        <w:noProof/>
        <w:sz w:val="20"/>
      </w:rPr>
      <w:t>4</w:t>
    </w:r>
    <w:r w:rsidRPr="000F38D4">
      <w:rPr>
        <w:rFonts w:ascii="Arial" w:hAnsi="Arial" w:cs="Arial"/>
        <w:sz w:val="20"/>
      </w:rPr>
      <w:fldChar w:fldCharType="end"/>
    </w:r>
    <w:r w:rsidRPr="005A1F53">
      <w:rPr>
        <w:rFonts w:ascii="Arial" w:hAnsi="Arial" w:cs="Arial"/>
        <w:sz w:val="20"/>
        <w:lang w:val="en-US"/>
      </w:rPr>
      <w:t xml:space="preserve"> of </w:t>
    </w:r>
    <w:r w:rsidR="00A90A72">
      <w:rPr>
        <w:rFonts w:ascii="Arial" w:hAnsi="Arial" w:cs="Arial"/>
        <w:sz w:val="20"/>
        <w:lang w:val="en-US"/>
      </w:rPr>
      <w:t>4</w:t>
    </w:r>
  </w:p>
  <w:p w14:paraId="34DC4203" w14:textId="77777777" w:rsidR="00396B32" w:rsidRPr="005A1F53" w:rsidRDefault="00396B32" w:rsidP="00396B32">
    <w:pPr>
      <w:pStyle w:val="Fuzeile"/>
      <w:jc w:val="center"/>
      <w:rPr>
        <w:rFonts w:ascii="Arial" w:hAnsi="Arial" w:cs="Arial"/>
        <w:sz w:val="20"/>
        <w:lang w:val="en-US"/>
      </w:rPr>
    </w:pPr>
  </w:p>
  <w:p w14:paraId="00DD44C3" w14:textId="77777777" w:rsidR="00396B32" w:rsidRPr="005A1F53" w:rsidRDefault="00396B32" w:rsidP="00396B32">
    <w:pPr>
      <w:pStyle w:val="Fuzeile"/>
      <w:rPr>
        <w:lang w:val="en-US"/>
      </w:rPr>
    </w:pPr>
  </w:p>
  <w:p w14:paraId="0482EE07" w14:textId="77777777" w:rsidR="00151C04" w:rsidRPr="00396B32" w:rsidRDefault="00151C04" w:rsidP="00396B32">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8CA8A1" w14:textId="77777777" w:rsidR="00EB6A80" w:rsidRDefault="00EB6A80" w:rsidP="000F38D4">
      <w:r>
        <w:separator/>
      </w:r>
    </w:p>
  </w:footnote>
  <w:footnote w:type="continuationSeparator" w:id="0">
    <w:p w14:paraId="634F31E5" w14:textId="77777777" w:rsidR="00EB6A80" w:rsidRDefault="00EB6A80"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53E9C" w14:textId="77777777" w:rsidR="00151C04" w:rsidRDefault="00151C04">
    <w:pPr>
      <w:pStyle w:val="Kopfzeile"/>
      <w:rPr>
        <w:rFonts w:ascii="Arial" w:hAnsi="Arial" w:cs="Arial"/>
        <w:b/>
        <w:szCs w:val="24"/>
        <w:lang w:val="de-DE"/>
      </w:rPr>
    </w:pPr>
  </w:p>
  <w:p w14:paraId="7B7F87A3" w14:textId="12834AD0" w:rsidR="00151C04" w:rsidRDefault="005F650D">
    <w:pPr>
      <w:pStyle w:val="Kopfzeile"/>
      <w:rPr>
        <w:rFonts w:ascii="Arial" w:hAnsi="Arial" w:cs="Arial"/>
        <w:b/>
        <w:szCs w:val="24"/>
        <w:lang w:val="de-DE"/>
      </w:rPr>
    </w:pPr>
    <w:r>
      <w:rPr>
        <w:rFonts w:ascii="Arial" w:hAnsi="Arial" w:cs="Arial"/>
        <w:b/>
        <w:noProof/>
        <w:szCs w:val="24"/>
        <w:lang w:val="de-DE" w:eastAsia="de-DE"/>
      </w:rPr>
      <w:drawing>
        <wp:inline distT="0" distB="0" distL="0" distR="0" wp14:anchorId="5D1AA7DA" wp14:editId="0569FB5A">
          <wp:extent cx="2160002" cy="438150"/>
          <wp:effectExtent l="0" t="0" r="0"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60002" cy="438150"/>
                  </a:xfrm>
                  <a:prstGeom prst="rect">
                    <a:avLst/>
                  </a:prstGeom>
                  <a:noFill/>
                  <a:ln>
                    <a:noFill/>
                  </a:ln>
                </pic:spPr>
              </pic:pic>
            </a:graphicData>
          </a:graphic>
        </wp:inline>
      </w:drawing>
    </w:r>
  </w:p>
  <w:p w14:paraId="6683756B" w14:textId="77777777"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7F8"/>
    <w:rsid w:val="00000D2B"/>
    <w:rsid w:val="000045E4"/>
    <w:rsid w:val="00006F8F"/>
    <w:rsid w:val="000119C7"/>
    <w:rsid w:val="00012449"/>
    <w:rsid w:val="0001370D"/>
    <w:rsid w:val="00014580"/>
    <w:rsid w:val="0002195D"/>
    <w:rsid w:val="00024288"/>
    <w:rsid w:val="000257C2"/>
    <w:rsid w:val="00025EB7"/>
    <w:rsid w:val="00027373"/>
    <w:rsid w:val="000304B1"/>
    <w:rsid w:val="000317B8"/>
    <w:rsid w:val="00032080"/>
    <w:rsid w:val="00032298"/>
    <w:rsid w:val="00034AE0"/>
    <w:rsid w:val="000361BF"/>
    <w:rsid w:val="00037804"/>
    <w:rsid w:val="00042C9C"/>
    <w:rsid w:val="00044132"/>
    <w:rsid w:val="000441FC"/>
    <w:rsid w:val="00045014"/>
    <w:rsid w:val="00045520"/>
    <w:rsid w:val="00047C71"/>
    <w:rsid w:val="00050445"/>
    <w:rsid w:val="000522DE"/>
    <w:rsid w:val="00052AED"/>
    <w:rsid w:val="000552B8"/>
    <w:rsid w:val="000561FC"/>
    <w:rsid w:val="00060C38"/>
    <w:rsid w:val="00061550"/>
    <w:rsid w:val="000617D1"/>
    <w:rsid w:val="00067DEB"/>
    <w:rsid w:val="00070564"/>
    <w:rsid w:val="00071611"/>
    <w:rsid w:val="00072056"/>
    <w:rsid w:val="00076504"/>
    <w:rsid w:val="0008095D"/>
    <w:rsid w:val="00080E3A"/>
    <w:rsid w:val="00081BC7"/>
    <w:rsid w:val="00086F88"/>
    <w:rsid w:val="00087E8A"/>
    <w:rsid w:val="000910CC"/>
    <w:rsid w:val="000914F1"/>
    <w:rsid w:val="00091EA1"/>
    <w:rsid w:val="000929FE"/>
    <w:rsid w:val="00092E91"/>
    <w:rsid w:val="000936D0"/>
    <w:rsid w:val="00096448"/>
    <w:rsid w:val="00096CC8"/>
    <w:rsid w:val="000A01B9"/>
    <w:rsid w:val="000A38B1"/>
    <w:rsid w:val="000A466F"/>
    <w:rsid w:val="000A4944"/>
    <w:rsid w:val="000A57DB"/>
    <w:rsid w:val="000A709A"/>
    <w:rsid w:val="000B0550"/>
    <w:rsid w:val="000B0960"/>
    <w:rsid w:val="000B2965"/>
    <w:rsid w:val="000B3B8F"/>
    <w:rsid w:val="000B511E"/>
    <w:rsid w:val="000B7DC0"/>
    <w:rsid w:val="000C1AA1"/>
    <w:rsid w:val="000C1FD4"/>
    <w:rsid w:val="000C3392"/>
    <w:rsid w:val="000C5989"/>
    <w:rsid w:val="000C6F9C"/>
    <w:rsid w:val="000C7A4E"/>
    <w:rsid w:val="000D3310"/>
    <w:rsid w:val="000D6618"/>
    <w:rsid w:val="000D6E7D"/>
    <w:rsid w:val="000E0B22"/>
    <w:rsid w:val="000E1BD3"/>
    <w:rsid w:val="000E3FDB"/>
    <w:rsid w:val="000E6EE0"/>
    <w:rsid w:val="000F070E"/>
    <w:rsid w:val="000F38D4"/>
    <w:rsid w:val="000F3AC1"/>
    <w:rsid w:val="000F416A"/>
    <w:rsid w:val="000F4A36"/>
    <w:rsid w:val="000F5D4E"/>
    <w:rsid w:val="000F614F"/>
    <w:rsid w:val="000F7320"/>
    <w:rsid w:val="00100181"/>
    <w:rsid w:val="00100DE6"/>
    <w:rsid w:val="00104534"/>
    <w:rsid w:val="0010647A"/>
    <w:rsid w:val="0010798E"/>
    <w:rsid w:val="00107C13"/>
    <w:rsid w:val="0011052F"/>
    <w:rsid w:val="00110D40"/>
    <w:rsid w:val="00117771"/>
    <w:rsid w:val="00117C15"/>
    <w:rsid w:val="00122566"/>
    <w:rsid w:val="00126109"/>
    <w:rsid w:val="00132219"/>
    <w:rsid w:val="0013434D"/>
    <w:rsid w:val="00135B84"/>
    <w:rsid w:val="00136EE6"/>
    <w:rsid w:val="00140B5E"/>
    <w:rsid w:val="001420EB"/>
    <w:rsid w:val="00151C04"/>
    <w:rsid w:val="00151DCC"/>
    <w:rsid w:val="0015270C"/>
    <w:rsid w:val="0016095A"/>
    <w:rsid w:val="00162A76"/>
    <w:rsid w:val="00164DFB"/>
    <w:rsid w:val="001656EA"/>
    <w:rsid w:val="00171A89"/>
    <w:rsid w:val="00174822"/>
    <w:rsid w:val="001758E1"/>
    <w:rsid w:val="00177C6C"/>
    <w:rsid w:val="00183C22"/>
    <w:rsid w:val="0018507F"/>
    <w:rsid w:val="00186F4E"/>
    <w:rsid w:val="001920B7"/>
    <w:rsid w:val="001930FB"/>
    <w:rsid w:val="001941CA"/>
    <w:rsid w:val="00194D45"/>
    <w:rsid w:val="00195BA9"/>
    <w:rsid w:val="001A23FE"/>
    <w:rsid w:val="001A65E0"/>
    <w:rsid w:val="001A78E7"/>
    <w:rsid w:val="001B182F"/>
    <w:rsid w:val="001B484D"/>
    <w:rsid w:val="001B4A05"/>
    <w:rsid w:val="001B5783"/>
    <w:rsid w:val="001B5A21"/>
    <w:rsid w:val="001C29C6"/>
    <w:rsid w:val="001C326F"/>
    <w:rsid w:val="001C771F"/>
    <w:rsid w:val="001C7ACB"/>
    <w:rsid w:val="001D270E"/>
    <w:rsid w:val="001D5740"/>
    <w:rsid w:val="001D6CD9"/>
    <w:rsid w:val="001E1E18"/>
    <w:rsid w:val="001E3CEF"/>
    <w:rsid w:val="001E6927"/>
    <w:rsid w:val="001F2ADB"/>
    <w:rsid w:val="001F4AD9"/>
    <w:rsid w:val="001F58EA"/>
    <w:rsid w:val="00200D8A"/>
    <w:rsid w:val="0020172E"/>
    <w:rsid w:val="00201BCF"/>
    <w:rsid w:val="00202A00"/>
    <w:rsid w:val="00204AA5"/>
    <w:rsid w:val="002072AC"/>
    <w:rsid w:val="00207A7D"/>
    <w:rsid w:val="00212C06"/>
    <w:rsid w:val="002166F7"/>
    <w:rsid w:val="00221749"/>
    <w:rsid w:val="00222D37"/>
    <w:rsid w:val="00225A45"/>
    <w:rsid w:val="00226E7C"/>
    <w:rsid w:val="00227A2B"/>
    <w:rsid w:val="002350E8"/>
    <w:rsid w:val="00235426"/>
    <w:rsid w:val="002378FE"/>
    <w:rsid w:val="00243458"/>
    <w:rsid w:val="00244010"/>
    <w:rsid w:val="0024459C"/>
    <w:rsid w:val="00246335"/>
    <w:rsid w:val="00247B14"/>
    <w:rsid w:val="002507A9"/>
    <w:rsid w:val="002514CF"/>
    <w:rsid w:val="00260BB4"/>
    <w:rsid w:val="00260E01"/>
    <w:rsid w:val="002621BD"/>
    <w:rsid w:val="002658EC"/>
    <w:rsid w:val="00265CA0"/>
    <w:rsid w:val="00274BAB"/>
    <w:rsid w:val="00274BD2"/>
    <w:rsid w:val="00281131"/>
    <w:rsid w:val="00281D56"/>
    <w:rsid w:val="0028378C"/>
    <w:rsid w:val="00285649"/>
    <w:rsid w:val="0028564B"/>
    <w:rsid w:val="002858AD"/>
    <w:rsid w:val="0028610B"/>
    <w:rsid w:val="00286335"/>
    <w:rsid w:val="00290493"/>
    <w:rsid w:val="00292C55"/>
    <w:rsid w:val="00292E08"/>
    <w:rsid w:val="002936A1"/>
    <w:rsid w:val="0029484D"/>
    <w:rsid w:val="00297418"/>
    <w:rsid w:val="002A180C"/>
    <w:rsid w:val="002A266C"/>
    <w:rsid w:val="002A272B"/>
    <w:rsid w:val="002A298B"/>
    <w:rsid w:val="002A3193"/>
    <w:rsid w:val="002A381F"/>
    <w:rsid w:val="002A3CA5"/>
    <w:rsid w:val="002A740B"/>
    <w:rsid w:val="002A7E23"/>
    <w:rsid w:val="002B09A0"/>
    <w:rsid w:val="002B5B26"/>
    <w:rsid w:val="002C0541"/>
    <w:rsid w:val="002C06D4"/>
    <w:rsid w:val="002C172C"/>
    <w:rsid w:val="002C1B3F"/>
    <w:rsid w:val="002C2EEC"/>
    <w:rsid w:val="002C2FAB"/>
    <w:rsid w:val="002C3311"/>
    <w:rsid w:val="002D27AA"/>
    <w:rsid w:val="002D35C1"/>
    <w:rsid w:val="002D4EB6"/>
    <w:rsid w:val="002D57C8"/>
    <w:rsid w:val="002D58B0"/>
    <w:rsid w:val="002E2FB3"/>
    <w:rsid w:val="002E3248"/>
    <w:rsid w:val="002E43AD"/>
    <w:rsid w:val="002E4CB1"/>
    <w:rsid w:val="002E6FEE"/>
    <w:rsid w:val="002F6DBE"/>
    <w:rsid w:val="002F6FC1"/>
    <w:rsid w:val="002F7255"/>
    <w:rsid w:val="0030058E"/>
    <w:rsid w:val="0030234A"/>
    <w:rsid w:val="003032E2"/>
    <w:rsid w:val="00303917"/>
    <w:rsid w:val="00303A76"/>
    <w:rsid w:val="0030475B"/>
    <w:rsid w:val="00305B58"/>
    <w:rsid w:val="00311ED2"/>
    <w:rsid w:val="00314C09"/>
    <w:rsid w:val="00314C98"/>
    <w:rsid w:val="00317683"/>
    <w:rsid w:val="0032638F"/>
    <w:rsid w:val="00331566"/>
    <w:rsid w:val="00337EAB"/>
    <w:rsid w:val="003456AB"/>
    <w:rsid w:val="00345882"/>
    <w:rsid w:val="00347773"/>
    <w:rsid w:val="00347E1A"/>
    <w:rsid w:val="00351CC0"/>
    <w:rsid w:val="00360E28"/>
    <w:rsid w:val="00361A5B"/>
    <w:rsid w:val="003628F4"/>
    <w:rsid w:val="00363558"/>
    <w:rsid w:val="003647A1"/>
    <w:rsid w:val="003651D4"/>
    <w:rsid w:val="003660A0"/>
    <w:rsid w:val="003665B4"/>
    <w:rsid w:val="0036783C"/>
    <w:rsid w:val="0037197C"/>
    <w:rsid w:val="003729B1"/>
    <w:rsid w:val="00377A41"/>
    <w:rsid w:val="00383716"/>
    <w:rsid w:val="00392678"/>
    <w:rsid w:val="003936FE"/>
    <w:rsid w:val="0039412C"/>
    <w:rsid w:val="003942E0"/>
    <w:rsid w:val="00395D06"/>
    <w:rsid w:val="00396B32"/>
    <w:rsid w:val="003A0D96"/>
    <w:rsid w:val="003A6C8E"/>
    <w:rsid w:val="003A7733"/>
    <w:rsid w:val="003B4794"/>
    <w:rsid w:val="003B6D63"/>
    <w:rsid w:val="003C1DEE"/>
    <w:rsid w:val="003C1F08"/>
    <w:rsid w:val="003C3581"/>
    <w:rsid w:val="003D25D2"/>
    <w:rsid w:val="003D6283"/>
    <w:rsid w:val="003D6505"/>
    <w:rsid w:val="003E4C1D"/>
    <w:rsid w:val="003F2C32"/>
    <w:rsid w:val="003F446D"/>
    <w:rsid w:val="003F4A66"/>
    <w:rsid w:val="003F6181"/>
    <w:rsid w:val="003F7A0C"/>
    <w:rsid w:val="00403161"/>
    <w:rsid w:val="00414357"/>
    <w:rsid w:val="004150C2"/>
    <w:rsid w:val="00421996"/>
    <w:rsid w:val="004238F5"/>
    <w:rsid w:val="00425948"/>
    <w:rsid w:val="004276AE"/>
    <w:rsid w:val="00427E23"/>
    <w:rsid w:val="0043317D"/>
    <w:rsid w:val="0043718C"/>
    <w:rsid w:val="00440A9F"/>
    <w:rsid w:val="004434F8"/>
    <w:rsid w:val="004515D3"/>
    <w:rsid w:val="00456654"/>
    <w:rsid w:val="0046359E"/>
    <w:rsid w:val="00466743"/>
    <w:rsid w:val="0047412E"/>
    <w:rsid w:val="00475F55"/>
    <w:rsid w:val="004763E0"/>
    <w:rsid w:val="00476924"/>
    <w:rsid w:val="0048211C"/>
    <w:rsid w:val="00484048"/>
    <w:rsid w:val="00484C07"/>
    <w:rsid w:val="00490DE0"/>
    <w:rsid w:val="00495641"/>
    <w:rsid w:val="00496A22"/>
    <w:rsid w:val="004A6631"/>
    <w:rsid w:val="004B0569"/>
    <w:rsid w:val="004B6643"/>
    <w:rsid w:val="004B7E60"/>
    <w:rsid w:val="004C0043"/>
    <w:rsid w:val="004C1203"/>
    <w:rsid w:val="004C4052"/>
    <w:rsid w:val="004D1000"/>
    <w:rsid w:val="004D1661"/>
    <w:rsid w:val="004D2326"/>
    <w:rsid w:val="004D4967"/>
    <w:rsid w:val="004D6CC2"/>
    <w:rsid w:val="004D79A6"/>
    <w:rsid w:val="004E01F5"/>
    <w:rsid w:val="004E232B"/>
    <w:rsid w:val="004E3A77"/>
    <w:rsid w:val="004E71C5"/>
    <w:rsid w:val="004E755A"/>
    <w:rsid w:val="004E7933"/>
    <w:rsid w:val="004F0C33"/>
    <w:rsid w:val="004F2BF7"/>
    <w:rsid w:val="004F62BA"/>
    <w:rsid w:val="005016CD"/>
    <w:rsid w:val="00502C3A"/>
    <w:rsid w:val="00505F27"/>
    <w:rsid w:val="00506083"/>
    <w:rsid w:val="00506AAA"/>
    <w:rsid w:val="00507348"/>
    <w:rsid w:val="00510FCB"/>
    <w:rsid w:val="005113B5"/>
    <w:rsid w:val="005129BA"/>
    <w:rsid w:val="00513ED3"/>
    <w:rsid w:val="005172F1"/>
    <w:rsid w:val="0052097A"/>
    <w:rsid w:val="00522459"/>
    <w:rsid w:val="00524B2F"/>
    <w:rsid w:val="00524E6E"/>
    <w:rsid w:val="005269ED"/>
    <w:rsid w:val="00526EA1"/>
    <w:rsid w:val="00527FBC"/>
    <w:rsid w:val="00530776"/>
    <w:rsid w:val="005329A0"/>
    <w:rsid w:val="00535D96"/>
    <w:rsid w:val="00536063"/>
    <w:rsid w:val="00536076"/>
    <w:rsid w:val="00537178"/>
    <w:rsid w:val="00543041"/>
    <w:rsid w:val="005476D7"/>
    <w:rsid w:val="0055004D"/>
    <w:rsid w:val="00550AA3"/>
    <w:rsid w:val="00550C12"/>
    <w:rsid w:val="00550DFD"/>
    <w:rsid w:val="00551DD4"/>
    <w:rsid w:val="005563A3"/>
    <w:rsid w:val="00562A85"/>
    <w:rsid w:val="005712EB"/>
    <w:rsid w:val="005713DD"/>
    <w:rsid w:val="00577601"/>
    <w:rsid w:val="00586D02"/>
    <w:rsid w:val="005873AF"/>
    <w:rsid w:val="00590E19"/>
    <w:rsid w:val="00595A86"/>
    <w:rsid w:val="0059745F"/>
    <w:rsid w:val="00597C0E"/>
    <w:rsid w:val="005A06EA"/>
    <w:rsid w:val="005A525B"/>
    <w:rsid w:val="005A5539"/>
    <w:rsid w:val="005A67B1"/>
    <w:rsid w:val="005A7CEB"/>
    <w:rsid w:val="005B02D5"/>
    <w:rsid w:val="005B11F1"/>
    <w:rsid w:val="005B4D73"/>
    <w:rsid w:val="005B4FA3"/>
    <w:rsid w:val="005B5B2D"/>
    <w:rsid w:val="005B7412"/>
    <w:rsid w:val="005B767D"/>
    <w:rsid w:val="005C3823"/>
    <w:rsid w:val="005C49B8"/>
    <w:rsid w:val="005D2805"/>
    <w:rsid w:val="005D3FCB"/>
    <w:rsid w:val="005E5496"/>
    <w:rsid w:val="005F430F"/>
    <w:rsid w:val="005F605A"/>
    <w:rsid w:val="005F650D"/>
    <w:rsid w:val="006000C5"/>
    <w:rsid w:val="0060110A"/>
    <w:rsid w:val="006011D6"/>
    <w:rsid w:val="0060296B"/>
    <w:rsid w:val="006069EF"/>
    <w:rsid w:val="00607165"/>
    <w:rsid w:val="006074F6"/>
    <w:rsid w:val="00610DB4"/>
    <w:rsid w:val="00611750"/>
    <w:rsid w:val="006120AA"/>
    <w:rsid w:val="00612C2C"/>
    <w:rsid w:val="00615320"/>
    <w:rsid w:val="0061532D"/>
    <w:rsid w:val="00622EDE"/>
    <w:rsid w:val="00624611"/>
    <w:rsid w:val="00624CC2"/>
    <w:rsid w:val="00631CBD"/>
    <w:rsid w:val="00633D37"/>
    <w:rsid w:val="0063508E"/>
    <w:rsid w:val="00635644"/>
    <w:rsid w:val="006408E5"/>
    <w:rsid w:val="00641EB0"/>
    <w:rsid w:val="006431A5"/>
    <w:rsid w:val="006541C4"/>
    <w:rsid w:val="00657D08"/>
    <w:rsid w:val="00660022"/>
    <w:rsid w:val="0066314F"/>
    <w:rsid w:val="0066460E"/>
    <w:rsid w:val="00664819"/>
    <w:rsid w:val="00666AC6"/>
    <w:rsid w:val="00667740"/>
    <w:rsid w:val="00667D66"/>
    <w:rsid w:val="00670F34"/>
    <w:rsid w:val="00681A18"/>
    <w:rsid w:val="00681BCB"/>
    <w:rsid w:val="006910F9"/>
    <w:rsid w:val="00692DB5"/>
    <w:rsid w:val="00694AA8"/>
    <w:rsid w:val="00694E1F"/>
    <w:rsid w:val="006A018E"/>
    <w:rsid w:val="006A36D3"/>
    <w:rsid w:val="006A6E23"/>
    <w:rsid w:val="006B0771"/>
    <w:rsid w:val="006B5B9F"/>
    <w:rsid w:val="006C00E7"/>
    <w:rsid w:val="006C3146"/>
    <w:rsid w:val="006C793A"/>
    <w:rsid w:val="006D6F4C"/>
    <w:rsid w:val="006D7562"/>
    <w:rsid w:val="006E3BF0"/>
    <w:rsid w:val="006E755D"/>
    <w:rsid w:val="006F0CF3"/>
    <w:rsid w:val="006F1363"/>
    <w:rsid w:val="006F3924"/>
    <w:rsid w:val="006F4412"/>
    <w:rsid w:val="006F4E0E"/>
    <w:rsid w:val="0070118C"/>
    <w:rsid w:val="0070151C"/>
    <w:rsid w:val="00705DC3"/>
    <w:rsid w:val="00707A10"/>
    <w:rsid w:val="00707DC6"/>
    <w:rsid w:val="00707F29"/>
    <w:rsid w:val="00711034"/>
    <w:rsid w:val="007168FC"/>
    <w:rsid w:val="00716F64"/>
    <w:rsid w:val="007173C9"/>
    <w:rsid w:val="007175B9"/>
    <w:rsid w:val="00723412"/>
    <w:rsid w:val="007252E2"/>
    <w:rsid w:val="0073313E"/>
    <w:rsid w:val="00735FAE"/>
    <w:rsid w:val="007411B4"/>
    <w:rsid w:val="00741D7F"/>
    <w:rsid w:val="00744F67"/>
    <w:rsid w:val="00746A2E"/>
    <w:rsid w:val="00751138"/>
    <w:rsid w:val="00755993"/>
    <w:rsid w:val="007614DF"/>
    <w:rsid w:val="00763CE0"/>
    <w:rsid w:val="00766340"/>
    <w:rsid w:val="00767D38"/>
    <w:rsid w:val="00770C6D"/>
    <w:rsid w:val="007711CE"/>
    <w:rsid w:val="00771BBF"/>
    <w:rsid w:val="00773606"/>
    <w:rsid w:val="0077440E"/>
    <w:rsid w:val="00774B1D"/>
    <w:rsid w:val="00774C28"/>
    <w:rsid w:val="0077647F"/>
    <w:rsid w:val="00782FD9"/>
    <w:rsid w:val="00790ED3"/>
    <w:rsid w:val="00792CF9"/>
    <w:rsid w:val="00795D09"/>
    <w:rsid w:val="007A196B"/>
    <w:rsid w:val="007A2728"/>
    <w:rsid w:val="007A2F2D"/>
    <w:rsid w:val="007A3064"/>
    <w:rsid w:val="007A44E2"/>
    <w:rsid w:val="007B081B"/>
    <w:rsid w:val="007B12B0"/>
    <w:rsid w:val="007B427F"/>
    <w:rsid w:val="007B4EDF"/>
    <w:rsid w:val="007B5504"/>
    <w:rsid w:val="007C3FFD"/>
    <w:rsid w:val="007C600C"/>
    <w:rsid w:val="007D0178"/>
    <w:rsid w:val="007D2A41"/>
    <w:rsid w:val="007D4909"/>
    <w:rsid w:val="007D574C"/>
    <w:rsid w:val="007D7611"/>
    <w:rsid w:val="007E0FFE"/>
    <w:rsid w:val="007E27F3"/>
    <w:rsid w:val="007E40AB"/>
    <w:rsid w:val="007E5145"/>
    <w:rsid w:val="007F22F2"/>
    <w:rsid w:val="007F2947"/>
    <w:rsid w:val="007F4ED3"/>
    <w:rsid w:val="008025FF"/>
    <w:rsid w:val="00802BDE"/>
    <w:rsid w:val="008123DA"/>
    <w:rsid w:val="00827D80"/>
    <w:rsid w:val="008303D1"/>
    <w:rsid w:val="00831F6E"/>
    <w:rsid w:val="00834CEB"/>
    <w:rsid w:val="008352C7"/>
    <w:rsid w:val="008353B1"/>
    <w:rsid w:val="00840AB4"/>
    <w:rsid w:val="00841DCD"/>
    <w:rsid w:val="00841DD6"/>
    <w:rsid w:val="00846D1C"/>
    <w:rsid w:val="008479F4"/>
    <w:rsid w:val="00850DA3"/>
    <w:rsid w:val="00851F8F"/>
    <w:rsid w:val="00854103"/>
    <w:rsid w:val="00861A2D"/>
    <w:rsid w:val="0086248B"/>
    <w:rsid w:val="00862833"/>
    <w:rsid w:val="00862A42"/>
    <w:rsid w:val="00871304"/>
    <w:rsid w:val="008722C8"/>
    <w:rsid w:val="00873B1B"/>
    <w:rsid w:val="00873BB7"/>
    <w:rsid w:val="0087673D"/>
    <w:rsid w:val="00877B47"/>
    <w:rsid w:val="008809D1"/>
    <w:rsid w:val="00882891"/>
    <w:rsid w:val="0088321B"/>
    <w:rsid w:val="00884ED4"/>
    <w:rsid w:val="00884F9F"/>
    <w:rsid w:val="008931F2"/>
    <w:rsid w:val="00894389"/>
    <w:rsid w:val="00897FB3"/>
    <w:rsid w:val="008A3035"/>
    <w:rsid w:val="008A6142"/>
    <w:rsid w:val="008B0FFC"/>
    <w:rsid w:val="008B429B"/>
    <w:rsid w:val="008B4AAD"/>
    <w:rsid w:val="008B5DFC"/>
    <w:rsid w:val="008C033D"/>
    <w:rsid w:val="008C0CCB"/>
    <w:rsid w:val="008C30EF"/>
    <w:rsid w:val="008C60C5"/>
    <w:rsid w:val="008C71BB"/>
    <w:rsid w:val="008C790A"/>
    <w:rsid w:val="008D22B1"/>
    <w:rsid w:val="008D53C0"/>
    <w:rsid w:val="008D550B"/>
    <w:rsid w:val="008D5E0B"/>
    <w:rsid w:val="008D6074"/>
    <w:rsid w:val="008D74CD"/>
    <w:rsid w:val="008E47B6"/>
    <w:rsid w:val="008E5579"/>
    <w:rsid w:val="008E72EA"/>
    <w:rsid w:val="008F0A5C"/>
    <w:rsid w:val="008F2A17"/>
    <w:rsid w:val="008F47D2"/>
    <w:rsid w:val="00904A28"/>
    <w:rsid w:val="009072D6"/>
    <w:rsid w:val="00912282"/>
    <w:rsid w:val="009135F8"/>
    <w:rsid w:val="009159B1"/>
    <w:rsid w:val="009161F7"/>
    <w:rsid w:val="00921684"/>
    <w:rsid w:val="00921F9C"/>
    <w:rsid w:val="00930391"/>
    <w:rsid w:val="009331F7"/>
    <w:rsid w:val="00935C8C"/>
    <w:rsid w:val="00937202"/>
    <w:rsid w:val="00942987"/>
    <w:rsid w:val="0094391B"/>
    <w:rsid w:val="00944E28"/>
    <w:rsid w:val="0095252C"/>
    <w:rsid w:val="00952E90"/>
    <w:rsid w:val="0095504C"/>
    <w:rsid w:val="0096239C"/>
    <w:rsid w:val="00962D65"/>
    <w:rsid w:val="00963190"/>
    <w:rsid w:val="009636E3"/>
    <w:rsid w:val="00983A79"/>
    <w:rsid w:val="00983B40"/>
    <w:rsid w:val="00990720"/>
    <w:rsid w:val="0099387B"/>
    <w:rsid w:val="0099583E"/>
    <w:rsid w:val="00997C06"/>
    <w:rsid w:val="009A01FA"/>
    <w:rsid w:val="009A238E"/>
    <w:rsid w:val="009A2613"/>
    <w:rsid w:val="009A5437"/>
    <w:rsid w:val="009A73F0"/>
    <w:rsid w:val="009B519E"/>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A00021"/>
    <w:rsid w:val="00A0679E"/>
    <w:rsid w:val="00A12A3A"/>
    <w:rsid w:val="00A13D53"/>
    <w:rsid w:val="00A153B1"/>
    <w:rsid w:val="00A1604A"/>
    <w:rsid w:val="00A16229"/>
    <w:rsid w:val="00A17C8B"/>
    <w:rsid w:val="00A17FC9"/>
    <w:rsid w:val="00A21204"/>
    <w:rsid w:val="00A2242A"/>
    <w:rsid w:val="00A22EE8"/>
    <w:rsid w:val="00A2335D"/>
    <w:rsid w:val="00A25426"/>
    <w:rsid w:val="00A2776B"/>
    <w:rsid w:val="00A27C97"/>
    <w:rsid w:val="00A31B7E"/>
    <w:rsid w:val="00A343E1"/>
    <w:rsid w:val="00A45EBF"/>
    <w:rsid w:val="00A51233"/>
    <w:rsid w:val="00A5145C"/>
    <w:rsid w:val="00A554D7"/>
    <w:rsid w:val="00A5748C"/>
    <w:rsid w:val="00A63D91"/>
    <w:rsid w:val="00A64A4D"/>
    <w:rsid w:val="00A70706"/>
    <w:rsid w:val="00A73BED"/>
    <w:rsid w:val="00A7478F"/>
    <w:rsid w:val="00A76C3E"/>
    <w:rsid w:val="00A76D7B"/>
    <w:rsid w:val="00A80489"/>
    <w:rsid w:val="00A81680"/>
    <w:rsid w:val="00A81777"/>
    <w:rsid w:val="00A817F0"/>
    <w:rsid w:val="00A8243A"/>
    <w:rsid w:val="00A90A72"/>
    <w:rsid w:val="00A9588B"/>
    <w:rsid w:val="00A977A4"/>
    <w:rsid w:val="00AA03E2"/>
    <w:rsid w:val="00AA0D14"/>
    <w:rsid w:val="00AA1C2C"/>
    <w:rsid w:val="00AA1FFE"/>
    <w:rsid w:val="00AA4189"/>
    <w:rsid w:val="00AA598F"/>
    <w:rsid w:val="00AA6D06"/>
    <w:rsid w:val="00AA70EE"/>
    <w:rsid w:val="00AB38D3"/>
    <w:rsid w:val="00AB3D3D"/>
    <w:rsid w:val="00AB4D22"/>
    <w:rsid w:val="00AC072B"/>
    <w:rsid w:val="00AC416E"/>
    <w:rsid w:val="00AC708A"/>
    <w:rsid w:val="00AC71E7"/>
    <w:rsid w:val="00AC7908"/>
    <w:rsid w:val="00AE11D0"/>
    <w:rsid w:val="00AE4F25"/>
    <w:rsid w:val="00AE6E76"/>
    <w:rsid w:val="00AE7DEB"/>
    <w:rsid w:val="00AF1D94"/>
    <w:rsid w:val="00AF29AB"/>
    <w:rsid w:val="00AF71C4"/>
    <w:rsid w:val="00AF7E2F"/>
    <w:rsid w:val="00B01797"/>
    <w:rsid w:val="00B05E75"/>
    <w:rsid w:val="00B116B5"/>
    <w:rsid w:val="00B11A2A"/>
    <w:rsid w:val="00B1399E"/>
    <w:rsid w:val="00B153B4"/>
    <w:rsid w:val="00B15DEE"/>
    <w:rsid w:val="00B160DD"/>
    <w:rsid w:val="00B172BF"/>
    <w:rsid w:val="00B20361"/>
    <w:rsid w:val="00B20D4E"/>
    <w:rsid w:val="00B24D8D"/>
    <w:rsid w:val="00B332A9"/>
    <w:rsid w:val="00B35D98"/>
    <w:rsid w:val="00B36172"/>
    <w:rsid w:val="00B377F8"/>
    <w:rsid w:val="00B40540"/>
    <w:rsid w:val="00B432B0"/>
    <w:rsid w:val="00B44B5E"/>
    <w:rsid w:val="00B47356"/>
    <w:rsid w:val="00B477CA"/>
    <w:rsid w:val="00B52DEE"/>
    <w:rsid w:val="00B6377C"/>
    <w:rsid w:val="00B64C9B"/>
    <w:rsid w:val="00B64FA5"/>
    <w:rsid w:val="00B66573"/>
    <w:rsid w:val="00B82051"/>
    <w:rsid w:val="00B849B4"/>
    <w:rsid w:val="00B93BC0"/>
    <w:rsid w:val="00B9597E"/>
    <w:rsid w:val="00B96B69"/>
    <w:rsid w:val="00B96BB2"/>
    <w:rsid w:val="00BA0310"/>
    <w:rsid w:val="00BA16E4"/>
    <w:rsid w:val="00BA26B2"/>
    <w:rsid w:val="00BA7009"/>
    <w:rsid w:val="00BB004B"/>
    <w:rsid w:val="00BB2DF2"/>
    <w:rsid w:val="00BB2F70"/>
    <w:rsid w:val="00BB3799"/>
    <w:rsid w:val="00BB55CE"/>
    <w:rsid w:val="00BB5B8D"/>
    <w:rsid w:val="00BC44EC"/>
    <w:rsid w:val="00BC4F2C"/>
    <w:rsid w:val="00BC642A"/>
    <w:rsid w:val="00BC64FE"/>
    <w:rsid w:val="00BC6F56"/>
    <w:rsid w:val="00BC7C38"/>
    <w:rsid w:val="00BD03E6"/>
    <w:rsid w:val="00BD1B61"/>
    <w:rsid w:val="00BD5FC2"/>
    <w:rsid w:val="00BE12DA"/>
    <w:rsid w:val="00BE2115"/>
    <w:rsid w:val="00BE5417"/>
    <w:rsid w:val="00BE7FF7"/>
    <w:rsid w:val="00BF0683"/>
    <w:rsid w:val="00BF398B"/>
    <w:rsid w:val="00BF6A74"/>
    <w:rsid w:val="00C0284E"/>
    <w:rsid w:val="00C039DC"/>
    <w:rsid w:val="00C03B12"/>
    <w:rsid w:val="00C03CFF"/>
    <w:rsid w:val="00C04789"/>
    <w:rsid w:val="00C06BFE"/>
    <w:rsid w:val="00C101C4"/>
    <w:rsid w:val="00C10263"/>
    <w:rsid w:val="00C12B4D"/>
    <w:rsid w:val="00C16477"/>
    <w:rsid w:val="00C17811"/>
    <w:rsid w:val="00C203E7"/>
    <w:rsid w:val="00C224C5"/>
    <w:rsid w:val="00C225B9"/>
    <w:rsid w:val="00C26297"/>
    <w:rsid w:val="00C268F2"/>
    <w:rsid w:val="00C3019F"/>
    <w:rsid w:val="00C37892"/>
    <w:rsid w:val="00C401A2"/>
    <w:rsid w:val="00C46F5B"/>
    <w:rsid w:val="00C552A0"/>
    <w:rsid w:val="00C5592D"/>
    <w:rsid w:val="00C56505"/>
    <w:rsid w:val="00C56E8F"/>
    <w:rsid w:val="00C5787D"/>
    <w:rsid w:val="00C57C3D"/>
    <w:rsid w:val="00C62864"/>
    <w:rsid w:val="00C7189F"/>
    <w:rsid w:val="00C72071"/>
    <w:rsid w:val="00C84EB0"/>
    <w:rsid w:val="00C86AD0"/>
    <w:rsid w:val="00C86C93"/>
    <w:rsid w:val="00C87357"/>
    <w:rsid w:val="00C87B38"/>
    <w:rsid w:val="00C94CBD"/>
    <w:rsid w:val="00C94D4F"/>
    <w:rsid w:val="00C967DE"/>
    <w:rsid w:val="00CA1FBE"/>
    <w:rsid w:val="00CA2489"/>
    <w:rsid w:val="00CA314A"/>
    <w:rsid w:val="00CA7AC9"/>
    <w:rsid w:val="00CA7FEF"/>
    <w:rsid w:val="00CB207E"/>
    <w:rsid w:val="00CB4631"/>
    <w:rsid w:val="00CB4D9B"/>
    <w:rsid w:val="00CB50AA"/>
    <w:rsid w:val="00CB59FA"/>
    <w:rsid w:val="00CB78F5"/>
    <w:rsid w:val="00CB7B78"/>
    <w:rsid w:val="00CB7C67"/>
    <w:rsid w:val="00CC1CCB"/>
    <w:rsid w:val="00CC31D0"/>
    <w:rsid w:val="00CC3763"/>
    <w:rsid w:val="00CC49D4"/>
    <w:rsid w:val="00CC7239"/>
    <w:rsid w:val="00CC79F0"/>
    <w:rsid w:val="00CE2203"/>
    <w:rsid w:val="00CE5EDA"/>
    <w:rsid w:val="00CE6107"/>
    <w:rsid w:val="00CF1941"/>
    <w:rsid w:val="00CF1C1E"/>
    <w:rsid w:val="00CF30CC"/>
    <w:rsid w:val="00CF4EAD"/>
    <w:rsid w:val="00CF53E2"/>
    <w:rsid w:val="00CF5C2F"/>
    <w:rsid w:val="00CF6A5B"/>
    <w:rsid w:val="00D02049"/>
    <w:rsid w:val="00D03A5D"/>
    <w:rsid w:val="00D03ED5"/>
    <w:rsid w:val="00D06636"/>
    <w:rsid w:val="00D10558"/>
    <w:rsid w:val="00D17277"/>
    <w:rsid w:val="00D20FDB"/>
    <w:rsid w:val="00D21198"/>
    <w:rsid w:val="00D214B2"/>
    <w:rsid w:val="00D23AC3"/>
    <w:rsid w:val="00D26869"/>
    <w:rsid w:val="00D30B36"/>
    <w:rsid w:val="00D33828"/>
    <w:rsid w:val="00D357AB"/>
    <w:rsid w:val="00D36BDE"/>
    <w:rsid w:val="00D37FCE"/>
    <w:rsid w:val="00D448CC"/>
    <w:rsid w:val="00D44EB0"/>
    <w:rsid w:val="00D5212A"/>
    <w:rsid w:val="00D53C50"/>
    <w:rsid w:val="00D54876"/>
    <w:rsid w:val="00D54EF4"/>
    <w:rsid w:val="00D57903"/>
    <w:rsid w:val="00D60D8D"/>
    <w:rsid w:val="00D65360"/>
    <w:rsid w:val="00D712D6"/>
    <w:rsid w:val="00D72D6F"/>
    <w:rsid w:val="00D72DA2"/>
    <w:rsid w:val="00D74C62"/>
    <w:rsid w:val="00D759A0"/>
    <w:rsid w:val="00D8484A"/>
    <w:rsid w:val="00D90EB8"/>
    <w:rsid w:val="00D91255"/>
    <w:rsid w:val="00D9332E"/>
    <w:rsid w:val="00DA5B48"/>
    <w:rsid w:val="00DA72AD"/>
    <w:rsid w:val="00DA7E9D"/>
    <w:rsid w:val="00DB0F91"/>
    <w:rsid w:val="00DB1184"/>
    <w:rsid w:val="00DB3660"/>
    <w:rsid w:val="00DB4372"/>
    <w:rsid w:val="00DB67E5"/>
    <w:rsid w:val="00DB7116"/>
    <w:rsid w:val="00DB743F"/>
    <w:rsid w:val="00DC2BF8"/>
    <w:rsid w:val="00DC4088"/>
    <w:rsid w:val="00DC6871"/>
    <w:rsid w:val="00DD5977"/>
    <w:rsid w:val="00DD617E"/>
    <w:rsid w:val="00DD6A96"/>
    <w:rsid w:val="00DE03C2"/>
    <w:rsid w:val="00DE0E1D"/>
    <w:rsid w:val="00DE0F14"/>
    <w:rsid w:val="00DE27B4"/>
    <w:rsid w:val="00DE3B6B"/>
    <w:rsid w:val="00DE7532"/>
    <w:rsid w:val="00DF161A"/>
    <w:rsid w:val="00DF1F08"/>
    <w:rsid w:val="00DF1F99"/>
    <w:rsid w:val="00DF2ABF"/>
    <w:rsid w:val="00DF4CC6"/>
    <w:rsid w:val="00DF559D"/>
    <w:rsid w:val="00E00FD5"/>
    <w:rsid w:val="00E0267B"/>
    <w:rsid w:val="00E02CB3"/>
    <w:rsid w:val="00E03AB6"/>
    <w:rsid w:val="00E06B65"/>
    <w:rsid w:val="00E1004A"/>
    <w:rsid w:val="00E10089"/>
    <w:rsid w:val="00E112C9"/>
    <w:rsid w:val="00E120C8"/>
    <w:rsid w:val="00E13FD4"/>
    <w:rsid w:val="00E1485D"/>
    <w:rsid w:val="00E15A6B"/>
    <w:rsid w:val="00E20398"/>
    <w:rsid w:val="00E21171"/>
    <w:rsid w:val="00E21365"/>
    <w:rsid w:val="00E25F7B"/>
    <w:rsid w:val="00E27269"/>
    <w:rsid w:val="00E306D8"/>
    <w:rsid w:val="00E32BA3"/>
    <w:rsid w:val="00E344BF"/>
    <w:rsid w:val="00E366FB"/>
    <w:rsid w:val="00E37115"/>
    <w:rsid w:val="00E43D90"/>
    <w:rsid w:val="00E458B0"/>
    <w:rsid w:val="00E4665C"/>
    <w:rsid w:val="00E4691F"/>
    <w:rsid w:val="00E50075"/>
    <w:rsid w:val="00E52A35"/>
    <w:rsid w:val="00E549D7"/>
    <w:rsid w:val="00E57AF3"/>
    <w:rsid w:val="00E57D77"/>
    <w:rsid w:val="00E60E3B"/>
    <w:rsid w:val="00E629DE"/>
    <w:rsid w:val="00E62C4C"/>
    <w:rsid w:val="00E65CE3"/>
    <w:rsid w:val="00E7005B"/>
    <w:rsid w:val="00E70325"/>
    <w:rsid w:val="00E70397"/>
    <w:rsid w:val="00E71341"/>
    <w:rsid w:val="00E71FCF"/>
    <w:rsid w:val="00E72D52"/>
    <w:rsid w:val="00E740B7"/>
    <w:rsid w:val="00E77BF4"/>
    <w:rsid w:val="00E80A50"/>
    <w:rsid w:val="00E816D8"/>
    <w:rsid w:val="00E87DC4"/>
    <w:rsid w:val="00E92FAD"/>
    <w:rsid w:val="00E93989"/>
    <w:rsid w:val="00E93DAD"/>
    <w:rsid w:val="00E97136"/>
    <w:rsid w:val="00E9780E"/>
    <w:rsid w:val="00E97CE2"/>
    <w:rsid w:val="00EA2A03"/>
    <w:rsid w:val="00EA2D1F"/>
    <w:rsid w:val="00EA3CFE"/>
    <w:rsid w:val="00EA46F6"/>
    <w:rsid w:val="00EA4A59"/>
    <w:rsid w:val="00EA5E91"/>
    <w:rsid w:val="00EA73F1"/>
    <w:rsid w:val="00EA7787"/>
    <w:rsid w:val="00EB20E9"/>
    <w:rsid w:val="00EB4091"/>
    <w:rsid w:val="00EB6981"/>
    <w:rsid w:val="00EB6A80"/>
    <w:rsid w:val="00EC01EF"/>
    <w:rsid w:val="00EC2183"/>
    <w:rsid w:val="00EC263F"/>
    <w:rsid w:val="00EC4E86"/>
    <w:rsid w:val="00EC748B"/>
    <w:rsid w:val="00ED0C65"/>
    <w:rsid w:val="00ED0DC2"/>
    <w:rsid w:val="00ED1276"/>
    <w:rsid w:val="00ED3602"/>
    <w:rsid w:val="00ED57C1"/>
    <w:rsid w:val="00ED5C81"/>
    <w:rsid w:val="00EE0BE2"/>
    <w:rsid w:val="00EE36EA"/>
    <w:rsid w:val="00EE45E7"/>
    <w:rsid w:val="00EE5032"/>
    <w:rsid w:val="00EE7D96"/>
    <w:rsid w:val="00EF02B3"/>
    <w:rsid w:val="00EF4B8E"/>
    <w:rsid w:val="00F04F13"/>
    <w:rsid w:val="00F05A6E"/>
    <w:rsid w:val="00F05F07"/>
    <w:rsid w:val="00F07558"/>
    <w:rsid w:val="00F07562"/>
    <w:rsid w:val="00F07A13"/>
    <w:rsid w:val="00F10951"/>
    <w:rsid w:val="00F13AB2"/>
    <w:rsid w:val="00F145F4"/>
    <w:rsid w:val="00F146D0"/>
    <w:rsid w:val="00F14A78"/>
    <w:rsid w:val="00F160ED"/>
    <w:rsid w:val="00F16598"/>
    <w:rsid w:val="00F179A4"/>
    <w:rsid w:val="00F215D6"/>
    <w:rsid w:val="00F251CF"/>
    <w:rsid w:val="00F26A31"/>
    <w:rsid w:val="00F26B2D"/>
    <w:rsid w:val="00F26CEF"/>
    <w:rsid w:val="00F32BDC"/>
    <w:rsid w:val="00F32F06"/>
    <w:rsid w:val="00F35351"/>
    <w:rsid w:val="00F421CF"/>
    <w:rsid w:val="00F427D5"/>
    <w:rsid w:val="00F4300E"/>
    <w:rsid w:val="00F434EF"/>
    <w:rsid w:val="00F4414B"/>
    <w:rsid w:val="00F452D3"/>
    <w:rsid w:val="00F45A6E"/>
    <w:rsid w:val="00F45F0A"/>
    <w:rsid w:val="00F50E55"/>
    <w:rsid w:val="00F51113"/>
    <w:rsid w:val="00F51DDD"/>
    <w:rsid w:val="00F536A9"/>
    <w:rsid w:val="00F54148"/>
    <w:rsid w:val="00F54FF3"/>
    <w:rsid w:val="00F5692B"/>
    <w:rsid w:val="00F5746D"/>
    <w:rsid w:val="00F631D9"/>
    <w:rsid w:val="00F64C75"/>
    <w:rsid w:val="00F653CA"/>
    <w:rsid w:val="00F7121B"/>
    <w:rsid w:val="00F72DF1"/>
    <w:rsid w:val="00F731D9"/>
    <w:rsid w:val="00F771EC"/>
    <w:rsid w:val="00F81A0D"/>
    <w:rsid w:val="00F82E83"/>
    <w:rsid w:val="00F83A50"/>
    <w:rsid w:val="00F862C4"/>
    <w:rsid w:val="00F867CC"/>
    <w:rsid w:val="00F87EEE"/>
    <w:rsid w:val="00F90CE8"/>
    <w:rsid w:val="00F94EDA"/>
    <w:rsid w:val="00F97FB2"/>
    <w:rsid w:val="00FA06CD"/>
    <w:rsid w:val="00FA5BDA"/>
    <w:rsid w:val="00FA6835"/>
    <w:rsid w:val="00FB51E5"/>
    <w:rsid w:val="00FB6A07"/>
    <w:rsid w:val="00FC0665"/>
    <w:rsid w:val="00FD0091"/>
    <w:rsid w:val="00FD0796"/>
    <w:rsid w:val="00FD6E16"/>
    <w:rsid w:val="00FD7792"/>
    <w:rsid w:val="00FE76BB"/>
    <w:rsid w:val="00FF2435"/>
    <w:rsid w:val="00FF379E"/>
    <w:rsid w:val="00FF49C7"/>
    <w:rsid w:val="00FF4D8F"/>
    <w:rsid w:val="00FF6905"/>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B5569A"/>
  <w15:docId w15:val="{31FA7265-CE67-4CB0-A9F5-1D678BEC4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basedOn w:val="Standard"/>
    <w:uiPriority w:val="1"/>
    <w:qFormat/>
    <w:rsid w:val="004F62BA"/>
    <w:pPr>
      <w:spacing w:after="200" w:line="400" w:lineRule="atLeast"/>
    </w:pPr>
    <w:rPr>
      <w:rFonts w:ascii="Arial" w:eastAsia="Calibri" w:hAnsi="Arial" w:cs="Arial"/>
      <w:sz w:val="22"/>
      <w:szCs w:val="22"/>
      <w:lang w:val="fr-FR" w:eastAsia="en-US"/>
    </w:rPr>
  </w:style>
  <w:style w:type="character" w:customStyle="1" w:styleId="NichtaufgelsteErwhnung1">
    <w:name w:val="Nicht aufgelöste Erwähnung1"/>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paragraph" w:styleId="KeinLeerraum">
    <w:name w:val="No Spacing"/>
    <w:uiPriority w:val="1"/>
    <w:qFormat/>
    <w:rsid w:val="00396B32"/>
    <w:pPr>
      <w:jc w:val="both"/>
    </w:pPr>
    <w:rPr>
      <w:rFonts w:ascii="Times New Roman" w:eastAsia="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igmasoft.de/en/pres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www.magmasoft.de" TargetMode="Externa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hyperlink" Target="http://www.sigmasof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AD136-50A8-4BDC-98C5-94C934D6B48A}">
  <ds:schemaRefs>
    <ds:schemaRef ds:uri="http://schemas.openxmlformats.org/officeDocument/2006/bibliography"/>
  </ds:schemaRefs>
</ds:datastoreItem>
</file>

<file path=customXml/itemProps2.xml><?xml version="1.0" encoding="utf-8"?>
<ds:datastoreItem xmlns:ds="http://schemas.openxmlformats.org/officeDocument/2006/customXml" ds:itemID="{B37990C4-2447-4569-9013-981A09578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956</Words>
  <Characters>6027</Characters>
  <Application>Microsoft Office Word</Application>
  <DocSecurity>0</DocSecurity>
  <Lines>50</Lines>
  <Paragraphs>13</Paragraphs>
  <ScaleCrop>false</ScaleCrop>
  <HeadingPairs>
    <vt:vector size="8" baseType="variant">
      <vt:variant>
        <vt:lpstr>Titel</vt:lpstr>
      </vt:variant>
      <vt:variant>
        <vt:i4>1</vt:i4>
      </vt:variant>
      <vt:variant>
        <vt:lpstr>Titre</vt:lpstr>
      </vt:variant>
      <vt:variant>
        <vt:i4>1</vt:i4>
      </vt:variant>
      <vt:variant>
        <vt:lpstr>Title</vt:lpstr>
      </vt:variant>
      <vt:variant>
        <vt:i4>1</vt:i4>
      </vt:variant>
      <vt:variant>
        <vt:lpstr>Título</vt:lpstr>
      </vt:variant>
      <vt:variant>
        <vt:i4>1</vt:i4>
      </vt:variant>
    </vt:vector>
  </HeadingPairs>
  <TitlesOfParts>
    <vt:vector size="4" baseType="lpstr">
      <vt:lpstr/>
      <vt:lpstr/>
      <vt:lpstr/>
      <vt:lpstr/>
    </vt:vector>
  </TitlesOfParts>
  <Company>SIGMA Engineering GmbH</Company>
  <LinksUpToDate>false</LinksUpToDate>
  <CharactersWithSpaces>6970</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Vanesssa Frekers</dc:creator>
  <cp:lastModifiedBy>Vanessa Frekers</cp:lastModifiedBy>
  <cp:revision>3</cp:revision>
  <cp:lastPrinted>2019-08-05T11:48:00Z</cp:lastPrinted>
  <dcterms:created xsi:type="dcterms:W3CDTF">2019-10-11T12:45:00Z</dcterms:created>
  <dcterms:modified xsi:type="dcterms:W3CDTF">2019-10-11T12:57:00Z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